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C42DE" w14:textId="77777777" w:rsidR="00F131D1" w:rsidRDefault="00000000" w:rsidP="00046F99">
      <w:pPr>
        <w:widowControl w:val="0"/>
        <w:pBdr>
          <w:top w:val="nil"/>
          <w:left w:val="nil"/>
          <w:bottom w:val="nil"/>
          <w:right w:val="nil"/>
          <w:between w:val="nil"/>
        </w:pBdr>
        <w:spacing w:line="276" w:lineRule="auto"/>
        <w:jc w:val="center"/>
        <w:rPr>
          <w:b/>
          <w:color w:val="000066"/>
          <w:sz w:val="72"/>
          <w:szCs w:val="72"/>
        </w:rPr>
      </w:pPr>
      <w:r>
        <w:pict w14:anchorId="005F08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0pt;height:50pt;z-index:251659264;visibility:hidden">
            <o:lock v:ext="edit" selection="t"/>
          </v:shape>
        </w:pict>
      </w:r>
      <w:sdt>
        <w:sdtPr>
          <w:tag w:val="goog_rdk_0"/>
          <w:id w:val="-1463801620"/>
        </w:sdtPr>
        <w:sdtContent/>
      </w:sdt>
      <w:r w:rsidR="00904EA2">
        <w:rPr>
          <w:b/>
          <w:color w:val="000066"/>
          <w:sz w:val="72"/>
          <w:szCs w:val="72"/>
        </w:rPr>
        <w:t>Bluegrass</w:t>
      </w:r>
      <w:r w:rsidR="00B54957">
        <w:rPr>
          <w:b/>
          <w:color w:val="000066"/>
          <w:sz w:val="72"/>
          <w:szCs w:val="72"/>
        </w:rPr>
        <w:t xml:space="preserve"> Healthcare Coalition </w:t>
      </w:r>
    </w:p>
    <w:p w14:paraId="4EB6A461" w14:textId="77777777" w:rsidR="00F131D1" w:rsidRDefault="00F131D1" w:rsidP="00046F99">
      <w:pPr>
        <w:widowControl w:val="0"/>
        <w:pBdr>
          <w:top w:val="nil"/>
          <w:left w:val="nil"/>
          <w:bottom w:val="nil"/>
          <w:right w:val="nil"/>
          <w:between w:val="nil"/>
        </w:pBdr>
        <w:spacing w:line="276" w:lineRule="auto"/>
        <w:jc w:val="center"/>
        <w:rPr>
          <w:b/>
          <w:color w:val="000066"/>
          <w:sz w:val="72"/>
          <w:szCs w:val="72"/>
        </w:rPr>
      </w:pPr>
    </w:p>
    <w:p w14:paraId="3FAA8C93" w14:textId="262E065B" w:rsidR="00904EA2" w:rsidRPr="00F131D1" w:rsidRDefault="00B54957" w:rsidP="00046F99">
      <w:pPr>
        <w:widowControl w:val="0"/>
        <w:pBdr>
          <w:top w:val="nil"/>
          <w:left w:val="nil"/>
          <w:bottom w:val="nil"/>
          <w:right w:val="nil"/>
          <w:between w:val="nil"/>
        </w:pBdr>
        <w:spacing w:line="276" w:lineRule="auto"/>
        <w:jc w:val="center"/>
        <w:rPr>
          <w:rFonts w:ascii="Antique Olive Roman" w:hAnsi="Antique Olive Roman"/>
          <w:smallCaps/>
          <w:color w:val="4472C4"/>
          <w:sz w:val="76"/>
          <w:szCs w:val="76"/>
        </w:rPr>
      </w:pPr>
      <w:r w:rsidRPr="00F131D1">
        <w:rPr>
          <w:rFonts w:ascii="Antique Olive Roman" w:hAnsi="Antique Olive Roman"/>
          <w:b/>
          <w:color w:val="000066"/>
          <w:sz w:val="66"/>
          <w:szCs w:val="66"/>
        </w:rPr>
        <w:t>Chemical, Biological, Nuclear, Radiological &amp; Explosive (CBNRE)</w:t>
      </w:r>
      <w:r w:rsidRPr="00F131D1">
        <w:rPr>
          <w:rFonts w:ascii="Antique Olive Roman" w:hAnsi="Antique Olive Roman"/>
          <w:b/>
          <w:color w:val="000066"/>
          <w:sz w:val="62"/>
          <w:szCs w:val="62"/>
        </w:rPr>
        <w:t xml:space="preserve"> </w:t>
      </w:r>
      <w:r w:rsidRPr="00F131D1">
        <w:rPr>
          <w:rFonts w:ascii="Antique Olive Roman" w:hAnsi="Antique Olive Roman"/>
          <w:b/>
          <w:color w:val="000066"/>
          <w:sz w:val="68"/>
          <w:szCs w:val="68"/>
        </w:rPr>
        <w:t>Emergency Surge Annex</w:t>
      </w:r>
    </w:p>
    <w:p w14:paraId="00000003" w14:textId="731A3E80" w:rsidR="00A16E91" w:rsidRDefault="00046F99" w:rsidP="00904EA2">
      <w:pPr>
        <w:pBdr>
          <w:top w:val="nil"/>
          <w:left w:val="nil"/>
          <w:bottom w:val="nil"/>
          <w:right w:val="nil"/>
          <w:between w:val="nil"/>
        </w:pBdr>
        <w:spacing w:before="480"/>
        <w:jc w:val="left"/>
        <w:rPr>
          <w:b/>
          <w:color w:val="000000"/>
        </w:rPr>
      </w:pPr>
      <w:r>
        <w:rPr>
          <w:noProof/>
          <w:color w:val="4472C4"/>
        </w:rPr>
        <w:drawing>
          <wp:anchor distT="0" distB="0" distL="114300" distR="114300" simplePos="0" relativeHeight="251661312" behindDoc="0" locked="0" layoutInCell="1" allowOverlap="1" wp14:anchorId="79D2B504" wp14:editId="7D4BE4BD">
            <wp:simplePos x="0" y="0"/>
            <wp:positionH relativeFrom="column">
              <wp:posOffset>3752850</wp:posOffset>
            </wp:positionH>
            <wp:positionV relativeFrom="paragraph">
              <wp:posOffset>234315</wp:posOffset>
            </wp:positionV>
            <wp:extent cx="1572260" cy="1678940"/>
            <wp:effectExtent l="0" t="0" r="889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2260" cy="1678940"/>
                    </a:xfrm>
                    <a:prstGeom prst="rect">
                      <a:avLst/>
                    </a:prstGeom>
                  </pic:spPr>
                </pic:pic>
              </a:graphicData>
            </a:graphic>
          </wp:anchor>
        </w:drawing>
      </w:r>
      <w:r w:rsidR="00904EA2">
        <w:rPr>
          <w:noProof/>
          <w:color w:val="4472C4"/>
        </w:rPr>
        <w:drawing>
          <wp:inline distT="0" distB="0" distL="0" distR="0" wp14:anchorId="6FA15D73" wp14:editId="0A8B4595">
            <wp:extent cx="3310097" cy="1400072"/>
            <wp:effectExtent l="0" t="0" r="508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3758" cy="1414309"/>
                    </a:xfrm>
                    <a:prstGeom prst="rect">
                      <a:avLst/>
                    </a:prstGeom>
                  </pic:spPr>
                </pic:pic>
              </a:graphicData>
            </a:graphic>
          </wp:inline>
        </w:drawing>
      </w:r>
      <w:r w:rsidR="00B54957">
        <w:rPr>
          <w:noProof/>
          <w:color w:val="4472C4"/>
        </w:rPr>
        <mc:AlternateContent>
          <mc:Choice Requires="wps">
            <w:drawing>
              <wp:anchor distT="0" distB="0" distL="114300" distR="114300" simplePos="0" relativeHeight="251656192" behindDoc="0" locked="0" layoutInCell="1" hidden="0" allowOverlap="1" wp14:anchorId="14D128CE" wp14:editId="2ADD048D">
                <wp:simplePos x="0" y="0"/>
                <wp:positionH relativeFrom="margin">
                  <wp:align>center</wp:align>
                </wp:positionH>
                <wp:positionV relativeFrom="page">
                  <wp:posOffset>8544878</wp:posOffset>
                </wp:positionV>
                <wp:extent cx="6562725" cy="567309"/>
                <wp:effectExtent l="0" t="0" r="0" b="0"/>
                <wp:wrapNone/>
                <wp:docPr id="144" name="Rectangle 144"/>
                <wp:cNvGraphicFramePr/>
                <a:graphic xmlns:a="http://schemas.openxmlformats.org/drawingml/2006/main">
                  <a:graphicData uri="http://schemas.microsoft.com/office/word/2010/wordprocessingShape">
                    <wps:wsp>
                      <wps:cNvSpPr/>
                      <wps:spPr>
                        <a:xfrm>
                          <a:off x="2069400" y="3501108"/>
                          <a:ext cx="6553200" cy="557784"/>
                        </a:xfrm>
                        <a:prstGeom prst="rect">
                          <a:avLst/>
                        </a:prstGeom>
                        <a:noFill/>
                        <a:ln>
                          <a:noFill/>
                        </a:ln>
                      </wps:spPr>
                      <wps:txbx>
                        <w:txbxContent>
                          <w:p w14:paraId="1199B840" w14:textId="77777777" w:rsidR="00A16E91" w:rsidRDefault="00A16E91">
                            <w:pPr>
                              <w:spacing w:after="40"/>
                              <w:jc w:val="center"/>
                              <w:textDirection w:val="btLr"/>
                            </w:pPr>
                          </w:p>
                        </w:txbxContent>
                      </wps:txbx>
                      <wps:bodyPr spcFirstLastPara="1" wrap="square" lIns="0" tIns="0" rIns="0" bIns="0" anchor="b" anchorCtr="0">
                        <a:noAutofit/>
                      </wps:bodyPr>
                    </wps:wsp>
                  </a:graphicData>
                </a:graphic>
              </wp:anchor>
            </w:drawing>
          </mc:Choice>
          <mc:Fallback>
            <w:pict>
              <v:rect w14:anchorId="14D128CE" id="Rectangle 144" o:spid="_x0000_s1026" style="position:absolute;margin-left:0;margin-top:672.85pt;width:516.75pt;height:44.65pt;z-index:251656192;visibility:visible;mso-wrap-style:square;mso-wrap-distance-left:9pt;mso-wrap-distance-top:0;mso-wrap-distance-right:9pt;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" filled="f" stroked="f">
                <v:textbox inset="0,0,0,0">
                  <w:txbxContent>
                    <w:p w14:paraId="1199B840" w14:textId="77777777" w:rsidR="00A16E91" w:rsidRDefault="00A16E91">
                      <w:pPr>
                        <w:spacing w:after="40"/>
                        <w:jc w:val="center"/>
                        <w:textDirection w:val="btLr"/>
                      </w:pPr>
                    </w:p>
                  </w:txbxContent>
                </v:textbox>
                <w10:wrap anchorx="margin" anchory="page"/>
              </v:rect>
            </w:pict>
          </mc:Fallback>
        </mc:AlternateContent>
      </w:r>
    </w:p>
    <w:p w14:paraId="00000004" w14:textId="6DEF1754" w:rsidR="00A16E91" w:rsidRDefault="00A16E91" w:rsidP="00904EA2">
      <w:pPr>
        <w:rPr>
          <w:b/>
        </w:rPr>
      </w:pPr>
    </w:p>
    <w:p w14:paraId="3D1E5502" w14:textId="77777777" w:rsidR="00904EA2" w:rsidRDefault="00904EA2" w:rsidP="00904EA2">
      <w:pPr>
        <w:rPr>
          <w:b/>
        </w:rPr>
      </w:pPr>
    </w:p>
    <w:p w14:paraId="3D53C784" w14:textId="77777777" w:rsidR="00046F99" w:rsidRDefault="00046F99" w:rsidP="00904EA2">
      <w:pPr>
        <w:rPr>
          <w:b/>
          <w:color w:val="000066"/>
          <w:sz w:val="72"/>
          <w:szCs w:val="72"/>
        </w:rPr>
      </w:pPr>
    </w:p>
    <w:p w14:paraId="48B4CCE0" w14:textId="77777777" w:rsidR="00046F99" w:rsidRDefault="00046F99" w:rsidP="00904EA2">
      <w:pPr>
        <w:rPr>
          <w:b/>
          <w:color w:val="000066"/>
          <w:sz w:val="72"/>
          <w:szCs w:val="72"/>
        </w:rPr>
      </w:pPr>
    </w:p>
    <w:p w14:paraId="00000005" w14:textId="77777777" w:rsidR="00A16E91" w:rsidRDefault="00A16E91">
      <w:pPr>
        <w:jc w:val="center"/>
        <w:rPr>
          <w:b/>
          <w:color w:val="000066"/>
        </w:rPr>
      </w:pPr>
    </w:p>
    <w:p w14:paraId="00000007" w14:textId="77777777" w:rsidR="00A16E91" w:rsidRDefault="00B54957">
      <w:pPr>
        <w:widowControl w:val="0"/>
        <w:pBdr>
          <w:top w:val="nil"/>
          <w:left w:val="nil"/>
          <w:bottom w:val="nil"/>
          <w:right w:val="nil"/>
          <w:between w:val="nil"/>
        </w:pBdr>
        <w:tabs>
          <w:tab w:val="left" w:pos="720"/>
        </w:tabs>
        <w:jc w:val="center"/>
        <w:rPr>
          <w:b/>
          <w:smallCaps/>
          <w:color w:val="000066"/>
          <w:sz w:val="28"/>
          <w:szCs w:val="28"/>
        </w:rPr>
      </w:pPr>
      <w:r>
        <w:rPr>
          <w:b/>
          <w:smallCaps/>
          <w:color w:val="000066"/>
          <w:sz w:val="28"/>
          <w:szCs w:val="28"/>
        </w:rPr>
        <w:t>Approved</w:t>
      </w:r>
    </w:p>
    <w:p w14:paraId="00000008" w14:textId="77777777" w:rsidR="00A16E91" w:rsidRDefault="00A16E91">
      <w:pPr>
        <w:widowControl w:val="0"/>
        <w:pBdr>
          <w:top w:val="nil"/>
          <w:left w:val="nil"/>
          <w:bottom w:val="nil"/>
          <w:right w:val="nil"/>
          <w:between w:val="nil"/>
        </w:pBdr>
        <w:tabs>
          <w:tab w:val="left" w:pos="720"/>
        </w:tabs>
        <w:jc w:val="center"/>
        <w:rPr>
          <w:b/>
          <w:smallCaps/>
          <w:color w:val="000066"/>
          <w:sz w:val="28"/>
          <w:szCs w:val="28"/>
        </w:rPr>
      </w:pPr>
    </w:p>
    <w:p w14:paraId="00000009" w14:textId="0552A446" w:rsidR="00A16E91" w:rsidRDefault="00937094">
      <w:pPr>
        <w:widowControl w:val="0"/>
        <w:pBdr>
          <w:top w:val="nil"/>
          <w:left w:val="nil"/>
          <w:bottom w:val="nil"/>
          <w:right w:val="nil"/>
          <w:between w:val="nil"/>
        </w:pBdr>
        <w:tabs>
          <w:tab w:val="left" w:pos="720"/>
        </w:tabs>
        <w:jc w:val="center"/>
        <w:rPr>
          <w:b/>
          <w:smallCaps/>
          <w:color w:val="000066"/>
          <w:sz w:val="28"/>
          <w:szCs w:val="28"/>
        </w:rPr>
      </w:pPr>
      <w:r>
        <w:rPr>
          <w:b/>
          <w:smallCaps/>
          <w:color w:val="000066"/>
          <w:sz w:val="28"/>
          <w:szCs w:val="28"/>
        </w:rPr>
        <w:t>March 19</w:t>
      </w:r>
      <w:r w:rsidRPr="00937094">
        <w:rPr>
          <w:b/>
          <w:smallCaps/>
          <w:color w:val="000066"/>
          <w:sz w:val="28"/>
          <w:szCs w:val="28"/>
          <w:vertAlign w:val="superscript"/>
        </w:rPr>
        <w:t>th</w:t>
      </w:r>
      <w:r>
        <w:rPr>
          <w:b/>
          <w:smallCaps/>
          <w:color w:val="000066"/>
          <w:sz w:val="28"/>
          <w:szCs w:val="28"/>
        </w:rPr>
        <w:t>, 2024</w:t>
      </w:r>
    </w:p>
    <w:p w14:paraId="0000000A" w14:textId="77777777" w:rsidR="00A16E91" w:rsidRDefault="00A16E91">
      <w:pPr>
        <w:spacing w:after="160" w:line="259" w:lineRule="auto"/>
        <w:jc w:val="left"/>
        <w:rPr>
          <w:u w:val="single"/>
        </w:rPr>
      </w:pPr>
    </w:p>
    <w:p w14:paraId="0000000B" w14:textId="77777777" w:rsidR="00A16E91" w:rsidRDefault="00B54957">
      <w:pPr>
        <w:jc w:val="center"/>
        <w:rPr>
          <w:b/>
          <w:color w:val="000066"/>
          <w:sz w:val="72"/>
          <w:szCs w:val="72"/>
        </w:rPr>
      </w:pPr>
      <w:bookmarkStart w:id="0" w:name="_heading=h.gjdgxs" w:colFirst="0" w:colLast="0"/>
      <w:bookmarkEnd w:id="0"/>
      <w:r>
        <w:rPr>
          <w:b/>
          <w:color w:val="000066"/>
          <w:sz w:val="72"/>
          <w:szCs w:val="72"/>
        </w:rPr>
        <w:lastRenderedPageBreak/>
        <w:t xml:space="preserve"> </w:t>
      </w:r>
    </w:p>
    <w:p w14:paraId="0000000C" w14:textId="77777777" w:rsidR="00A16E91" w:rsidRDefault="00A16E91">
      <w:pPr>
        <w:jc w:val="center"/>
        <w:rPr>
          <w:b/>
        </w:rPr>
      </w:pPr>
    </w:p>
    <w:p w14:paraId="0000000D" w14:textId="77777777" w:rsidR="00A16E91" w:rsidRDefault="00A16E91">
      <w:pPr>
        <w:jc w:val="center"/>
      </w:pPr>
    </w:p>
    <w:p w14:paraId="0000000E" w14:textId="77777777" w:rsidR="00A16E91" w:rsidRDefault="00A16E91">
      <w:pPr>
        <w:jc w:val="center"/>
      </w:pPr>
    </w:p>
    <w:p w14:paraId="0000000F" w14:textId="77777777" w:rsidR="00A16E91" w:rsidRDefault="00A16E91">
      <w:pPr>
        <w:jc w:val="center"/>
      </w:pPr>
    </w:p>
    <w:p w14:paraId="00000010" w14:textId="77777777" w:rsidR="00A16E91" w:rsidRDefault="00A16E91">
      <w:pPr>
        <w:jc w:val="center"/>
      </w:pPr>
    </w:p>
    <w:p w14:paraId="00000011" w14:textId="77777777" w:rsidR="00A16E91" w:rsidRDefault="00A16E91">
      <w:pPr>
        <w:jc w:val="center"/>
      </w:pPr>
    </w:p>
    <w:p w14:paraId="00000012" w14:textId="77777777" w:rsidR="00A16E91" w:rsidRDefault="00A16E91">
      <w:pPr>
        <w:jc w:val="center"/>
      </w:pPr>
    </w:p>
    <w:p w14:paraId="00000013" w14:textId="77777777" w:rsidR="00A16E91" w:rsidRDefault="00A16E91">
      <w:pPr>
        <w:jc w:val="center"/>
      </w:pPr>
    </w:p>
    <w:p w14:paraId="00000014" w14:textId="77777777" w:rsidR="00A16E91" w:rsidRDefault="00A16E91">
      <w:pPr>
        <w:jc w:val="center"/>
      </w:pPr>
    </w:p>
    <w:p w14:paraId="00000015" w14:textId="77777777" w:rsidR="00A16E91" w:rsidRDefault="00A16E91">
      <w:pPr>
        <w:jc w:val="center"/>
      </w:pPr>
    </w:p>
    <w:p w14:paraId="00000016" w14:textId="77777777" w:rsidR="00A16E91" w:rsidRDefault="00A16E91">
      <w:pPr>
        <w:jc w:val="center"/>
        <w:rPr>
          <w:b/>
        </w:rPr>
      </w:pPr>
    </w:p>
    <w:p w14:paraId="00000017" w14:textId="77777777" w:rsidR="00A16E91" w:rsidRDefault="00A16E91">
      <w:pPr>
        <w:jc w:val="center"/>
        <w:rPr>
          <w:b/>
        </w:rPr>
      </w:pPr>
    </w:p>
    <w:p w14:paraId="00000018" w14:textId="77777777" w:rsidR="00A16E91" w:rsidRDefault="00A16E91">
      <w:pPr>
        <w:jc w:val="center"/>
        <w:rPr>
          <w:b/>
        </w:rPr>
      </w:pPr>
    </w:p>
    <w:p w14:paraId="00000019" w14:textId="77777777" w:rsidR="00A16E91" w:rsidRDefault="00A16E91">
      <w:pPr>
        <w:jc w:val="center"/>
        <w:rPr>
          <w:b/>
        </w:rPr>
      </w:pPr>
    </w:p>
    <w:p w14:paraId="0000001A" w14:textId="77777777" w:rsidR="00A16E91" w:rsidRDefault="00A16E91">
      <w:pPr>
        <w:jc w:val="center"/>
        <w:rPr>
          <w:b/>
        </w:rPr>
      </w:pPr>
    </w:p>
    <w:p w14:paraId="0000001B" w14:textId="77777777" w:rsidR="00A16E91" w:rsidRDefault="00B54957">
      <w:pPr>
        <w:jc w:val="center"/>
        <w:rPr>
          <w:b/>
          <w:color w:val="000066"/>
        </w:rPr>
      </w:pPr>
      <w:r>
        <w:rPr>
          <w:b/>
        </w:rPr>
        <w:t>THIS PAGE IS INTENTIONALLY BLANK</w:t>
      </w:r>
      <w:r>
        <w:rPr>
          <w:b/>
          <w:color w:val="000066"/>
        </w:rPr>
        <w:t xml:space="preserve"> </w:t>
      </w:r>
    </w:p>
    <w:p w14:paraId="0000001C" w14:textId="77777777" w:rsidR="00A16E91" w:rsidRDefault="00A16E91">
      <w:pPr>
        <w:rPr>
          <w:b/>
          <w:color w:val="000066"/>
        </w:rPr>
      </w:pPr>
    </w:p>
    <w:p w14:paraId="0000001D" w14:textId="77777777" w:rsidR="00A16E91" w:rsidRDefault="00B54957">
      <w:pPr>
        <w:rPr>
          <w:b/>
          <w:color w:val="000066"/>
        </w:rPr>
      </w:pPr>
      <w:r>
        <w:br w:type="page"/>
      </w:r>
    </w:p>
    <w:p w14:paraId="0000001E" w14:textId="77777777" w:rsidR="00A16E91" w:rsidRDefault="00B54957">
      <w:pPr>
        <w:pStyle w:val="Heading1"/>
        <w:rPr>
          <w:rFonts w:ascii="Calibri" w:hAnsi="Calibri" w:cs="Calibri"/>
        </w:rPr>
      </w:pPr>
      <w:bookmarkStart w:id="1" w:name="bookmark=id.1fob9te" w:colFirst="0" w:colLast="0"/>
      <w:bookmarkStart w:id="2" w:name="_heading=h.30j0zll" w:colFirst="0" w:colLast="0"/>
      <w:bookmarkStart w:id="3" w:name="_Toc146638796"/>
      <w:bookmarkEnd w:id="1"/>
      <w:bookmarkEnd w:id="2"/>
      <w:r>
        <w:rPr>
          <w:rFonts w:ascii="Calibri" w:hAnsi="Calibri" w:cs="Calibri"/>
        </w:rPr>
        <w:lastRenderedPageBreak/>
        <w:t>APPROVAL AND IMPLEMENTATION</w:t>
      </w:r>
      <w:bookmarkEnd w:id="3"/>
    </w:p>
    <w:p w14:paraId="0000001F" w14:textId="552E52EB" w:rsidR="00A16E91" w:rsidRDefault="00B54957">
      <w:pPr>
        <w:spacing w:before="120" w:after="120"/>
      </w:pPr>
      <w:r>
        <w:t xml:space="preserve">The </w:t>
      </w:r>
      <w:r w:rsidR="00904EA2">
        <w:t xml:space="preserve">Bluegrass Healthcare Coalition </w:t>
      </w:r>
      <w:r>
        <w:t xml:space="preserve">Chemical Emergency Surge Annex was developed through coordination with local, state, and federal agencies in Fiscal Year 2023-2024 and is hereby approved for implementation.  </w:t>
      </w:r>
      <w:r>
        <w:rPr>
          <w:color w:val="000000"/>
        </w:rPr>
        <w:t xml:space="preserve">This plan may be amended by the </w:t>
      </w:r>
      <w:r w:rsidR="006A23A2">
        <w:rPr>
          <w:color w:val="000000"/>
        </w:rPr>
        <w:t>Bluegrass Healthcare Coalition</w:t>
      </w:r>
      <w:r>
        <w:rPr>
          <w:color w:val="000000"/>
        </w:rPr>
        <w:t xml:space="preserve"> as outlined in the </w:t>
      </w:r>
      <w:hyperlink w:anchor="_heading=h.44sinio">
        <w:r>
          <w:rPr>
            <w:color w:val="000000"/>
            <w:u w:val="single"/>
          </w:rPr>
          <w:t>Plan Development and Maintenance Section</w:t>
        </w:r>
      </w:hyperlink>
      <w:r>
        <w:rPr>
          <w:color w:val="000000"/>
        </w:rPr>
        <w:t xml:space="preserve"> of this plan.</w:t>
      </w:r>
    </w:p>
    <w:p w14:paraId="00000020" w14:textId="77777777" w:rsidR="00A16E91" w:rsidRDefault="00A16E91">
      <w:pPr>
        <w:spacing w:before="120" w:after="120"/>
        <w:rPr>
          <w:color w:val="000000"/>
        </w:rPr>
      </w:pPr>
    </w:p>
    <w:p w14:paraId="00000022" w14:textId="77777777" w:rsidR="00A16E91" w:rsidRDefault="00A16E91">
      <w:pPr>
        <w:spacing w:before="120" w:after="120"/>
        <w:rPr>
          <w:color w:val="000000"/>
        </w:rPr>
      </w:pPr>
    </w:p>
    <w:p w14:paraId="00000023" w14:textId="09799226" w:rsidR="00A16E91" w:rsidRDefault="00B54957">
      <w:pPr>
        <w:spacing w:before="120" w:after="120"/>
        <w:rPr>
          <w:color w:val="000000"/>
        </w:rPr>
      </w:pPr>
      <w:bookmarkStart w:id="4" w:name="_Hlk145577406"/>
      <w:r>
        <w:rPr>
          <w:color w:val="000000"/>
        </w:rPr>
        <w:t>_______________________________________</w:t>
      </w:r>
      <w:r w:rsidR="00904EA2">
        <w:rPr>
          <w:color w:val="000000"/>
        </w:rPr>
        <w:t>___</w:t>
      </w:r>
      <w:r>
        <w:rPr>
          <w:color w:val="000000"/>
        </w:rPr>
        <w:t>______</w:t>
      </w:r>
    </w:p>
    <w:bookmarkEnd w:id="4"/>
    <w:p w14:paraId="00000024" w14:textId="1692FAB5" w:rsidR="00A16E91" w:rsidRDefault="00904EA2">
      <w:pPr>
        <w:rPr>
          <w:sz w:val="24"/>
          <w:szCs w:val="24"/>
        </w:rPr>
      </w:pPr>
      <w:r>
        <w:rPr>
          <w:sz w:val="24"/>
          <w:szCs w:val="24"/>
        </w:rPr>
        <w:t>Tara Long, Coalition Chair</w:t>
      </w:r>
    </w:p>
    <w:p w14:paraId="00000025" w14:textId="77777777" w:rsidR="00A16E91" w:rsidRDefault="00A16E91">
      <w:pPr>
        <w:rPr>
          <w:sz w:val="24"/>
          <w:szCs w:val="24"/>
        </w:rPr>
      </w:pPr>
    </w:p>
    <w:p w14:paraId="00000026" w14:textId="77777777" w:rsidR="00A16E91" w:rsidRDefault="00A16E91">
      <w:pPr>
        <w:rPr>
          <w:sz w:val="24"/>
          <w:szCs w:val="24"/>
        </w:rPr>
      </w:pPr>
    </w:p>
    <w:p w14:paraId="00000027" w14:textId="77777777" w:rsidR="00A16E91" w:rsidRDefault="00A16E91">
      <w:pPr>
        <w:rPr>
          <w:sz w:val="24"/>
          <w:szCs w:val="24"/>
        </w:rPr>
      </w:pPr>
    </w:p>
    <w:p w14:paraId="00000028" w14:textId="77777777" w:rsidR="00A16E91" w:rsidRDefault="00A16E91">
      <w:pPr>
        <w:rPr>
          <w:sz w:val="24"/>
          <w:szCs w:val="24"/>
        </w:rPr>
      </w:pPr>
    </w:p>
    <w:p w14:paraId="00000029" w14:textId="3FBC63EB" w:rsidR="00A16E91" w:rsidRDefault="00657C85">
      <w:pPr>
        <w:rPr>
          <w:sz w:val="24"/>
          <w:szCs w:val="24"/>
        </w:rPr>
      </w:pPr>
      <w:r w:rsidRPr="00657C85">
        <w:rPr>
          <w:sz w:val="24"/>
          <w:szCs w:val="24"/>
        </w:rPr>
        <w:t>_____________________________________________</w:t>
      </w:r>
      <w:r w:rsidR="00B54957">
        <w:rPr>
          <w:noProof/>
        </w:rPr>
        <mc:AlternateContent>
          <mc:Choice Requires="wps">
            <w:drawing>
              <wp:anchor distT="0" distB="0" distL="114300" distR="114300" simplePos="0" relativeHeight="251657216" behindDoc="0" locked="0" layoutInCell="1" hidden="0" allowOverlap="1" wp14:anchorId="0DDA6F68" wp14:editId="0FF0B30A">
                <wp:simplePos x="0" y="0"/>
                <wp:positionH relativeFrom="column">
                  <wp:posOffset>1</wp:posOffset>
                </wp:positionH>
                <wp:positionV relativeFrom="paragraph">
                  <wp:posOffset>114300</wp:posOffset>
                </wp:positionV>
                <wp:extent cx="0" cy="12700"/>
                <wp:effectExtent l="0" t="0" r="0" b="0"/>
                <wp:wrapNone/>
                <wp:docPr id="143" name="Straight Arrow Connector 143"/>
                <wp:cNvGraphicFramePr/>
                <a:graphic xmlns:a="http://schemas.openxmlformats.org/drawingml/2006/main">
                  <a:graphicData uri="http://schemas.microsoft.com/office/word/2010/wordprocessingShape">
                    <wps:wsp>
                      <wps:cNvCnPr/>
                      <wps:spPr>
                        <a:xfrm>
                          <a:off x="3758740" y="3780000"/>
                          <a:ext cx="3174521"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71B8EA7C" id="_x0000_t32" coordsize="21600,21600" o:spt="32" o:oned="t" path="m,l21600,21600e" filled="f">
                <v:path arrowok="t" fillok="f" o:connecttype="none"/>
                <o:lock v:ext="edit" shapetype="t"/>
              </v:shapetype>
              <v:shape id="Straight Arrow Connector 143" o:spid="_x0000_s1026" type="#_x0000_t32" style="position:absolute;margin-left:0;margin-top:9pt;width:0;height:1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">
                <v:stroke startarrowwidth="narrow" startarrowlength="short" endarrowwidth="narrow" endarrowlength="short"/>
              </v:shape>
            </w:pict>
          </mc:Fallback>
        </mc:AlternateContent>
      </w:r>
    </w:p>
    <w:p w14:paraId="0000002A" w14:textId="671DC931" w:rsidR="00A16E91" w:rsidRDefault="00904EA2">
      <w:pPr>
        <w:rPr>
          <w:sz w:val="24"/>
          <w:szCs w:val="24"/>
        </w:rPr>
      </w:pPr>
      <w:r>
        <w:rPr>
          <w:sz w:val="24"/>
          <w:szCs w:val="24"/>
        </w:rPr>
        <w:t>Dave Carney</w:t>
      </w:r>
      <w:r w:rsidR="00B54957">
        <w:rPr>
          <w:sz w:val="24"/>
          <w:szCs w:val="24"/>
        </w:rPr>
        <w:t>,</w:t>
      </w:r>
      <w:r>
        <w:rPr>
          <w:sz w:val="24"/>
          <w:szCs w:val="24"/>
        </w:rPr>
        <w:t xml:space="preserve"> Readiness &amp; Response Coordinator</w:t>
      </w:r>
    </w:p>
    <w:p w14:paraId="0000002B" w14:textId="77777777" w:rsidR="00A16E91" w:rsidRDefault="00A16E91">
      <w:pPr>
        <w:rPr>
          <w:sz w:val="24"/>
          <w:szCs w:val="24"/>
        </w:rPr>
      </w:pPr>
    </w:p>
    <w:p w14:paraId="0000002C" w14:textId="77777777" w:rsidR="00A16E91" w:rsidRDefault="00A16E91">
      <w:pPr>
        <w:rPr>
          <w:sz w:val="24"/>
          <w:szCs w:val="24"/>
        </w:rPr>
      </w:pPr>
    </w:p>
    <w:p w14:paraId="0000002D" w14:textId="77777777" w:rsidR="00A16E91" w:rsidRDefault="00A16E91">
      <w:pPr>
        <w:rPr>
          <w:sz w:val="24"/>
          <w:szCs w:val="24"/>
        </w:rPr>
      </w:pPr>
    </w:p>
    <w:p w14:paraId="0000002E" w14:textId="77777777" w:rsidR="00A16E91" w:rsidRDefault="00A16E91">
      <w:pPr>
        <w:rPr>
          <w:sz w:val="24"/>
          <w:szCs w:val="24"/>
        </w:rPr>
      </w:pPr>
    </w:p>
    <w:p w14:paraId="0000002F" w14:textId="50989072" w:rsidR="00A16E91" w:rsidRDefault="00B54957">
      <w:pPr>
        <w:rPr>
          <w:sz w:val="24"/>
          <w:szCs w:val="24"/>
        </w:rPr>
      </w:pPr>
      <w:r>
        <w:rPr>
          <w:noProof/>
        </w:rPr>
        <mc:AlternateContent>
          <mc:Choice Requires="wps">
            <w:drawing>
              <wp:anchor distT="0" distB="0" distL="114300" distR="114300" simplePos="0" relativeHeight="251658240" behindDoc="0" locked="0" layoutInCell="1" hidden="0" allowOverlap="1" wp14:anchorId="20113A56" wp14:editId="4FF7B575">
                <wp:simplePos x="0" y="0"/>
                <wp:positionH relativeFrom="column">
                  <wp:posOffset>25401</wp:posOffset>
                </wp:positionH>
                <wp:positionV relativeFrom="paragraph">
                  <wp:posOffset>165100</wp:posOffset>
                </wp:positionV>
                <wp:extent cx="0" cy="12700"/>
                <wp:effectExtent l="0" t="0" r="0" b="0"/>
                <wp:wrapNone/>
                <wp:docPr id="146" name="Straight Arrow Connector 146"/>
                <wp:cNvGraphicFramePr/>
                <a:graphic xmlns:a="http://schemas.openxmlformats.org/drawingml/2006/main">
                  <a:graphicData uri="http://schemas.microsoft.com/office/word/2010/wordprocessingShape">
                    <wps:wsp>
                      <wps:cNvCnPr/>
                      <wps:spPr>
                        <a:xfrm>
                          <a:off x="3732861" y="3780000"/>
                          <a:ext cx="3226279"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253CE0D9" id="Straight Arrow Connector 146" o:spid="_x0000_s1026" type="#_x0000_t32" style="position:absolute;margin-left:2pt;margin-top:13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">
                <v:stroke startarrowwidth="narrow" startarrowlength="short" endarrowwidth="narrow" endarrowlength="short"/>
              </v:shape>
            </w:pict>
          </mc:Fallback>
        </mc:AlternateContent>
      </w:r>
      <w:r w:rsidR="00904EA2">
        <w:rPr>
          <w:sz w:val="24"/>
          <w:szCs w:val="24"/>
        </w:rPr>
        <w:softHyphen/>
      </w:r>
      <w:r w:rsidR="00904EA2">
        <w:rPr>
          <w:sz w:val="24"/>
          <w:szCs w:val="24"/>
        </w:rPr>
        <w:softHyphen/>
      </w:r>
      <w:r w:rsidR="00904EA2">
        <w:rPr>
          <w:sz w:val="24"/>
          <w:szCs w:val="24"/>
        </w:rPr>
        <w:softHyphen/>
      </w:r>
      <w:r w:rsidR="00904EA2">
        <w:rPr>
          <w:sz w:val="24"/>
          <w:szCs w:val="24"/>
        </w:rPr>
        <w:softHyphen/>
      </w:r>
      <w:r w:rsidR="00904EA2">
        <w:rPr>
          <w:sz w:val="24"/>
          <w:szCs w:val="24"/>
        </w:rPr>
        <w:softHyphen/>
      </w:r>
      <w:r w:rsidR="00904EA2">
        <w:rPr>
          <w:sz w:val="24"/>
          <w:szCs w:val="24"/>
        </w:rPr>
        <w:softHyphen/>
      </w:r>
      <w:r w:rsidR="00904EA2">
        <w:rPr>
          <w:sz w:val="24"/>
          <w:szCs w:val="24"/>
        </w:rPr>
        <w:softHyphen/>
      </w:r>
      <w:r w:rsidR="00904EA2">
        <w:rPr>
          <w:sz w:val="24"/>
          <w:szCs w:val="24"/>
        </w:rPr>
        <w:softHyphen/>
      </w:r>
      <w:r w:rsidR="00904EA2">
        <w:rPr>
          <w:sz w:val="24"/>
          <w:szCs w:val="24"/>
        </w:rPr>
        <w:softHyphen/>
      </w:r>
      <w:r w:rsidR="00904EA2">
        <w:rPr>
          <w:sz w:val="24"/>
          <w:szCs w:val="24"/>
        </w:rPr>
        <w:softHyphen/>
        <w:t>_____________________________________________</w:t>
      </w:r>
    </w:p>
    <w:p w14:paraId="00000030" w14:textId="07D0B448" w:rsidR="00A16E91" w:rsidRDefault="00904EA2">
      <w:pPr>
        <w:rPr>
          <w:sz w:val="24"/>
          <w:szCs w:val="24"/>
        </w:rPr>
      </w:pPr>
      <w:r>
        <w:rPr>
          <w:sz w:val="24"/>
          <w:szCs w:val="24"/>
        </w:rPr>
        <w:t>Darcy Maupin, Coalition Clinical Advisor</w:t>
      </w:r>
    </w:p>
    <w:p w14:paraId="00000031" w14:textId="77777777" w:rsidR="00A16E91" w:rsidRDefault="00A16E91">
      <w:pPr>
        <w:rPr>
          <w:b/>
          <w:sz w:val="24"/>
          <w:szCs w:val="24"/>
        </w:rPr>
      </w:pPr>
    </w:p>
    <w:p w14:paraId="00000032" w14:textId="77777777" w:rsidR="00A16E91" w:rsidRDefault="00A16E91">
      <w:pPr>
        <w:rPr>
          <w:sz w:val="24"/>
          <w:szCs w:val="24"/>
        </w:rPr>
      </w:pPr>
    </w:p>
    <w:p w14:paraId="00000033" w14:textId="77777777" w:rsidR="00A16E91" w:rsidRDefault="00A16E91">
      <w:pPr>
        <w:spacing w:after="200" w:line="276" w:lineRule="auto"/>
        <w:rPr>
          <w:sz w:val="24"/>
          <w:szCs w:val="24"/>
        </w:rPr>
      </w:pPr>
    </w:p>
    <w:p w14:paraId="00000034" w14:textId="77777777" w:rsidR="00A16E91" w:rsidRDefault="00A16E91">
      <w:pPr>
        <w:spacing w:after="200" w:line="276" w:lineRule="auto"/>
        <w:rPr>
          <w:sz w:val="24"/>
          <w:szCs w:val="24"/>
        </w:rPr>
      </w:pPr>
    </w:p>
    <w:p w14:paraId="00000035" w14:textId="77777777" w:rsidR="00A16E91" w:rsidRDefault="00A16E91">
      <w:pPr>
        <w:spacing w:after="200" w:line="276" w:lineRule="auto"/>
        <w:rPr>
          <w:sz w:val="24"/>
          <w:szCs w:val="24"/>
        </w:rPr>
      </w:pPr>
    </w:p>
    <w:p w14:paraId="00000036" w14:textId="77777777" w:rsidR="00A16E91" w:rsidRDefault="00A16E91">
      <w:pPr>
        <w:spacing w:after="200" w:line="276" w:lineRule="auto"/>
        <w:rPr>
          <w:sz w:val="24"/>
          <w:szCs w:val="24"/>
        </w:rPr>
      </w:pPr>
    </w:p>
    <w:p w14:paraId="00000037" w14:textId="77777777" w:rsidR="00A16E91" w:rsidRDefault="00A16E91">
      <w:pPr>
        <w:spacing w:after="200" w:line="276" w:lineRule="auto"/>
        <w:rPr>
          <w:sz w:val="24"/>
          <w:szCs w:val="24"/>
        </w:rPr>
      </w:pPr>
    </w:p>
    <w:p w14:paraId="00000038" w14:textId="48DCA6C7" w:rsidR="00A16E91" w:rsidRPr="006A23A2" w:rsidRDefault="00B54957">
      <w:pPr>
        <w:spacing w:after="200" w:line="276" w:lineRule="auto"/>
        <w:rPr>
          <w:i/>
          <w:sz w:val="24"/>
          <w:szCs w:val="24"/>
        </w:rPr>
      </w:pPr>
      <w:r>
        <w:rPr>
          <w:i/>
          <w:sz w:val="24"/>
          <w:szCs w:val="24"/>
        </w:rPr>
        <w:t xml:space="preserve">Note: The original, signed version of this plan is maintained on file in the </w:t>
      </w:r>
      <w:r w:rsidR="006A23A2">
        <w:rPr>
          <w:i/>
          <w:sz w:val="24"/>
          <w:szCs w:val="24"/>
        </w:rPr>
        <w:t xml:space="preserve">BGHCC </w:t>
      </w:r>
      <w:r>
        <w:rPr>
          <w:i/>
          <w:sz w:val="24"/>
          <w:szCs w:val="24"/>
        </w:rPr>
        <w:t>Readiness and Response Coordinator (RRC) Office.</w:t>
      </w:r>
    </w:p>
    <w:p w14:paraId="00000039" w14:textId="77777777" w:rsidR="00A16E91" w:rsidRDefault="00A16E91">
      <w:pPr>
        <w:spacing w:after="200" w:line="276" w:lineRule="auto"/>
        <w:jc w:val="left"/>
      </w:pPr>
    </w:p>
    <w:p w14:paraId="0000003A" w14:textId="77777777" w:rsidR="00A16E91" w:rsidRDefault="00A16E91">
      <w:pPr>
        <w:spacing w:line="276" w:lineRule="auto"/>
        <w:jc w:val="left"/>
      </w:pPr>
    </w:p>
    <w:p w14:paraId="0000003B" w14:textId="77777777" w:rsidR="00A16E91" w:rsidRDefault="00B54957">
      <w:pPr>
        <w:spacing w:line="276" w:lineRule="auto"/>
        <w:jc w:val="left"/>
      </w:pPr>
      <w:r>
        <w:br w:type="page"/>
      </w:r>
    </w:p>
    <w:p w14:paraId="0000003C" w14:textId="77777777" w:rsidR="00A16E91" w:rsidRDefault="00B54957">
      <w:pPr>
        <w:pStyle w:val="Heading1"/>
        <w:rPr>
          <w:rFonts w:ascii="Calibri" w:hAnsi="Calibri" w:cs="Calibri"/>
        </w:rPr>
      </w:pPr>
      <w:bookmarkStart w:id="5" w:name="_heading=h.3znysh7" w:colFirst="0" w:colLast="0"/>
      <w:bookmarkStart w:id="6" w:name="_Toc146638797"/>
      <w:bookmarkEnd w:id="5"/>
      <w:r>
        <w:rPr>
          <w:rFonts w:ascii="Calibri" w:hAnsi="Calibri" w:cs="Calibri"/>
        </w:rPr>
        <w:lastRenderedPageBreak/>
        <w:t>RECORD OF CHANGES</w:t>
      </w:r>
      <w:bookmarkEnd w:id="6"/>
    </w:p>
    <w:p w14:paraId="0000003D" w14:textId="60EBA0DE" w:rsidR="00A16E91" w:rsidRDefault="00B54957">
      <w:r>
        <w:rPr>
          <w:color w:val="000000"/>
        </w:rPr>
        <w:t>The</w:t>
      </w:r>
      <w:r w:rsidR="00904EA2">
        <w:rPr>
          <w:color w:val="000000"/>
        </w:rPr>
        <w:t xml:space="preserve"> Bluegrass Healthcare Coalition </w:t>
      </w:r>
      <w:r>
        <w:rPr>
          <w:color w:val="000000"/>
        </w:rPr>
        <w:t xml:space="preserve">Readiness and Response Coordinator (RRC) </w:t>
      </w:r>
      <w:r>
        <w:t xml:space="preserve">will ensure any changes made to this plan outside the official cycle of plan review and update are documented and distributed using the Document Change Record (Table 1) as outlined in the </w:t>
      </w:r>
      <w:hyperlink w:anchor="_heading=h.44sinio">
        <w:r>
          <w:rPr>
            <w:color w:val="000000"/>
            <w:u w:val="single"/>
          </w:rPr>
          <w:t>Plan Development and Maintenance Section</w:t>
        </w:r>
      </w:hyperlink>
      <w:r>
        <w:t xml:space="preserve"> of this plan.</w:t>
      </w:r>
    </w:p>
    <w:p w14:paraId="0000003E" w14:textId="77777777" w:rsidR="00A16E91" w:rsidRDefault="00A16E91"/>
    <w:p w14:paraId="0000003F" w14:textId="77777777" w:rsidR="00A16E91" w:rsidRDefault="00B54957">
      <w:pPr>
        <w:jc w:val="center"/>
        <w:rPr>
          <w:b/>
        </w:rPr>
      </w:pPr>
      <w:r>
        <w:rPr>
          <w:b/>
        </w:rPr>
        <w:t>Table 1 – Document Change Record</w:t>
      </w:r>
    </w:p>
    <w:tbl>
      <w:tblPr>
        <w:tblStyle w:val="a"/>
        <w:tblW w:w="9350" w:type="dxa"/>
        <w:jc w:val="center"/>
        <w:tblBorders>
          <w:top w:val="single" w:sz="36" w:space="0" w:color="005288"/>
          <w:bottom w:val="single" w:sz="36" w:space="0" w:color="005288"/>
          <w:insideH w:val="single" w:sz="4" w:space="0" w:color="000000"/>
        </w:tblBorders>
        <w:tblLayout w:type="fixed"/>
        <w:tblLook w:val="0000" w:firstRow="0" w:lastRow="0" w:firstColumn="0" w:lastColumn="0" w:noHBand="0" w:noVBand="0"/>
      </w:tblPr>
      <w:tblGrid>
        <w:gridCol w:w="1345"/>
        <w:gridCol w:w="976"/>
        <w:gridCol w:w="4948"/>
        <w:gridCol w:w="2081"/>
      </w:tblGrid>
      <w:tr w:rsidR="00A16E91" w14:paraId="513E3801" w14:textId="77777777" w:rsidTr="00932674">
        <w:trPr>
          <w:cantSplit/>
          <w:tblHeader/>
          <w:jc w:val="center"/>
        </w:trPr>
        <w:tc>
          <w:tcPr>
            <w:tcW w:w="1345" w:type="dxa"/>
            <w:tcBorders>
              <w:top w:val="single" w:sz="36" w:space="0" w:color="005288"/>
              <w:left w:val="single" w:sz="4" w:space="0" w:color="000000"/>
              <w:bottom w:val="single" w:sz="4" w:space="0" w:color="000000"/>
              <w:right w:val="single" w:sz="4" w:space="0" w:color="000000"/>
            </w:tcBorders>
            <w:shd w:val="clear" w:color="auto" w:fill="D5DCE4"/>
            <w:vAlign w:val="center"/>
          </w:tcPr>
          <w:p w14:paraId="00000040" w14:textId="77777777" w:rsidR="00A16E91" w:rsidRDefault="00B54957">
            <w:pPr>
              <w:spacing w:before="120" w:after="120"/>
              <w:jc w:val="center"/>
              <w:rPr>
                <w:b/>
              </w:rPr>
            </w:pPr>
            <w:bookmarkStart w:id="7" w:name="_heading=h.2et92p0" w:colFirst="0" w:colLast="0"/>
            <w:bookmarkEnd w:id="7"/>
            <w:r>
              <w:rPr>
                <w:b/>
              </w:rPr>
              <w:t>Date</w:t>
            </w:r>
          </w:p>
        </w:tc>
        <w:tc>
          <w:tcPr>
            <w:tcW w:w="976" w:type="dxa"/>
            <w:tcBorders>
              <w:top w:val="single" w:sz="36" w:space="0" w:color="005288"/>
              <w:left w:val="single" w:sz="4" w:space="0" w:color="000000"/>
              <w:bottom w:val="single" w:sz="4" w:space="0" w:color="000000"/>
              <w:right w:val="single" w:sz="4" w:space="0" w:color="000000"/>
            </w:tcBorders>
            <w:shd w:val="clear" w:color="auto" w:fill="D5DCE4"/>
            <w:vAlign w:val="center"/>
          </w:tcPr>
          <w:p w14:paraId="00000041" w14:textId="77777777" w:rsidR="00A16E91" w:rsidRDefault="00B54957">
            <w:pPr>
              <w:spacing w:before="120" w:after="120"/>
              <w:jc w:val="center"/>
              <w:rPr>
                <w:b/>
              </w:rPr>
            </w:pPr>
            <w:r>
              <w:rPr>
                <w:b/>
              </w:rPr>
              <w:t>Page(s)</w:t>
            </w:r>
          </w:p>
        </w:tc>
        <w:tc>
          <w:tcPr>
            <w:tcW w:w="4948" w:type="dxa"/>
            <w:tcBorders>
              <w:top w:val="single" w:sz="36" w:space="0" w:color="005288"/>
              <w:left w:val="single" w:sz="4" w:space="0" w:color="000000"/>
              <w:bottom w:val="single" w:sz="4" w:space="0" w:color="000000"/>
              <w:right w:val="single" w:sz="4" w:space="0" w:color="000000"/>
            </w:tcBorders>
            <w:shd w:val="clear" w:color="auto" w:fill="D5DCE4"/>
            <w:vAlign w:val="center"/>
          </w:tcPr>
          <w:p w14:paraId="00000042" w14:textId="77777777" w:rsidR="00A16E91" w:rsidRDefault="00B54957">
            <w:pPr>
              <w:spacing w:before="120" w:after="120"/>
              <w:jc w:val="center"/>
              <w:rPr>
                <w:b/>
              </w:rPr>
            </w:pPr>
            <w:r>
              <w:rPr>
                <w:b/>
              </w:rPr>
              <w:t>Revision Description(s) (Include Section/Paragraph)</w:t>
            </w:r>
          </w:p>
        </w:tc>
        <w:tc>
          <w:tcPr>
            <w:tcW w:w="2081" w:type="dxa"/>
            <w:tcBorders>
              <w:top w:val="single" w:sz="36" w:space="0" w:color="005288"/>
              <w:left w:val="single" w:sz="4" w:space="0" w:color="000000"/>
              <w:bottom w:val="single" w:sz="4" w:space="0" w:color="000000"/>
              <w:right w:val="single" w:sz="4" w:space="0" w:color="000000"/>
            </w:tcBorders>
            <w:shd w:val="clear" w:color="auto" w:fill="D5DCE4"/>
            <w:vAlign w:val="center"/>
          </w:tcPr>
          <w:p w14:paraId="00000043" w14:textId="77777777" w:rsidR="00A16E91" w:rsidRDefault="00B54957">
            <w:pPr>
              <w:spacing w:before="120" w:after="120"/>
              <w:jc w:val="center"/>
              <w:rPr>
                <w:b/>
              </w:rPr>
            </w:pPr>
            <w:r>
              <w:rPr>
                <w:b/>
              </w:rPr>
              <w:t>Who Posted</w:t>
            </w:r>
          </w:p>
        </w:tc>
      </w:tr>
      <w:tr w:rsidR="00A16E91" w14:paraId="5AF76683" w14:textId="77777777" w:rsidTr="00932674">
        <w:trPr>
          <w:cantSplit/>
          <w:trHeight w:val="720"/>
          <w:jc w:val="center"/>
        </w:trPr>
        <w:tc>
          <w:tcPr>
            <w:tcW w:w="1345" w:type="dxa"/>
            <w:tcBorders>
              <w:top w:val="single" w:sz="4" w:space="0" w:color="000000"/>
              <w:left w:val="single" w:sz="4" w:space="0" w:color="000000"/>
              <w:right w:val="single" w:sz="4" w:space="0" w:color="000000"/>
            </w:tcBorders>
            <w:shd w:val="clear" w:color="auto" w:fill="auto"/>
            <w:vAlign w:val="center"/>
          </w:tcPr>
          <w:p w14:paraId="00000044" w14:textId="10139423" w:rsidR="00A16E91" w:rsidRDefault="00932674">
            <w:pPr>
              <w:jc w:val="center"/>
            </w:pPr>
            <w:r>
              <w:t>11/22/2024</w:t>
            </w:r>
          </w:p>
        </w:tc>
        <w:tc>
          <w:tcPr>
            <w:tcW w:w="976" w:type="dxa"/>
            <w:tcBorders>
              <w:top w:val="single" w:sz="4" w:space="0" w:color="000000"/>
              <w:left w:val="single" w:sz="4" w:space="0" w:color="000000"/>
              <w:right w:val="single" w:sz="4" w:space="0" w:color="000000"/>
            </w:tcBorders>
            <w:shd w:val="clear" w:color="auto" w:fill="auto"/>
            <w:vAlign w:val="center"/>
          </w:tcPr>
          <w:p w14:paraId="00000045" w14:textId="77777777" w:rsidR="00A16E91" w:rsidRDefault="00A16E91">
            <w:pPr>
              <w:jc w:val="center"/>
            </w:pPr>
          </w:p>
        </w:tc>
        <w:tc>
          <w:tcPr>
            <w:tcW w:w="4948" w:type="dxa"/>
            <w:tcBorders>
              <w:top w:val="single" w:sz="4" w:space="0" w:color="000000"/>
              <w:left w:val="single" w:sz="4" w:space="0" w:color="000000"/>
              <w:right w:val="single" w:sz="4" w:space="0" w:color="000000"/>
            </w:tcBorders>
            <w:shd w:val="clear" w:color="auto" w:fill="auto"/>
            <w:vAlign w:val="center"/>
          </w:tcPr>
          <w:p w14:paraId="00000046" w14:textId="09FF9F13" w:rsidR="00A16E91" w:rsidRDefault="00932674">
            <w:pPr>
              <w:jc w:val="left"/>
            </w:pPr>
            <w:r>
              <w:t>(reviewed)</w:t>
            </w:r>
          </w:p>
        </w:tc>
        <w:tc>
          <w:tcPr>
            <w:tcW w:w="2081" w:type="dxa"/>
            <w:tcBorders>
              <w:top w:val="single" w:sz="4" w:space="0" w:color="000000"/>
              <w:left w:val="single" w:sz="4" w:space="0" w:color="000000"/>
              <w:right w:val="single" w:sz="4" w:space="0" w:color="000000"/>
            </w:tcBorders>
            <w:shd w:val="clear" w:color="auto" w:fill="auto"/>
            <w:vAlign w:val="center"/>
          </w:tcPr>
          <w:p w14:paraId="00000047" w14:textId="714AD5AE" w:rsidR="00A16E91" w:rsidRDefault="00932674">
            <w:pPr>
              <w:jc w:val="center"/>
            </w:pPr>
            <w:r>
              <w:t>Dave C</w:t>
            </w:r>
          </w:p>
        </w:tc>
      </w:tr>
      <w:tr w:rsidR="00A16E91" w14:paraId="60249BDC" w14:textId="77777777" w:rsidTr="00932674">
        <w:trPr>
          <w:cantSplit/>
          <w:trHeight w:val="720"/>
          <w:jc w:val="center"/>
        </w:trPr>
        <w:tc>
          <w:tcPr>
            <w:tcW w:w="1345" w:type="dxa"/>
            <w:tcBorders>
              <w:top w:val="single" w:sz="4" w:space="0" w:color="000000"/>
              <w:left w:val="single" w:sz="4" w:space="0" w:color="000000"/>
              <w:right w:val="single" w:sz="4" w:space="0" w:color="000000"/>
            </w:tcBorders>
            <w:shd w:val="clear" w:color="auto" w:fill="auto"/>
            <w:vAlign w:val="center"/>
          </w:tcPr>
          <w:p w14:paraId="00000048" w14:textId="77777777" w:rsidR="00A16E91" w:rsidRDefault="00A16E91">
            <w:pPr>
              <w:jc w:val="center"/>
            </w:pPr>
          </w:p>
        </w:tc>
        <w:tc>
          <w:tcPr>
            <w:tcW w:w="976" w:type="dxa"/>
            <w:tcBorders>
              <w:top w:val="single" w:sz="4" w:space="0" w:color="000000"/>
              <w:left w:val="single" w:sz="4" w:space="0" w:color="000000"/>
              <w:right w:val="single" w:sz="4" w:space="0" w:color="000000"/>
            </w:tcBorders>
            <w:shd w:val="clear" w:color="auto" w:fill="auto"/>
            <w:vAlign w:val="center"/>
          </w:tcPr>
          <w:p w14:paraId="00000049" w14:textId="77777777" w:rsidR="00A16E91" w:rsidRDefault="00A16E91">
            <w:pPr>
              <w:jc w:val="center"/>
            </w:pPr>
          </w:p>
        </w:tc>
        <w:tc>
          <w:tcPr>
            <w:tcW w:w="4948" w:type="dxa"/>
            <w:tcBorders>
              <w:top w:val="single" w:sz="4" w:space="0" w:color="000000"/>
              <w:left w:val="single" w:sz="4" w:space="0" w:color="000000"/>
              <w:right w:val="single" w:sz="4" w:space="0" w:color="000000"/>
            </w:tcBorders>
            <w:shd w:val="clear" w:color="auto" w:fill="auto"/>
            <w:vAlign w:val="center"/>
          </w:tcPr>
          <w:p w14:paraId="0000004A" w14:textId="77777777" w:rsidR="00A16E91" w:rsidRDefault="00A16E91">
            <w:pPr>
              <w:jc w:val="left"/>
            </w:pPr>
          </w:p>
        </w:tc>
        <w:tc>
          <w:tcPr>
            <w:tcW w:w="2081" w:type="dxa"/>
            <w:tcBorders>
              <w:top w:val="single" w:sz="4" w:space="0" w:color="000000"/>
              <w:left w:val="single" w:sz="4" w:space="0" w:color="000000"/>
              <w:right w:val="single" w:sz="4" w:space="0" w:color="000000"/>
            </w:tcBorders>
            <w:shd w:val="clear" w:color="auto" w:fill="auto"/>
          </w:tcPr>
          <w:p w14:paraId="0000004B" w14:textId="77777777" w:rsidR="00A16E91" w:rsidRDefault="00A16E91">
            <w:pPr>
              <w:jc w:val="center"/>
            </w:pPr>
          </w:p>
        </w:tc>
      </w:tr>
      <w:tr w:rsidR="00A16E91" w14:paraId="777C32D1" w14:textId="77777777" w:rsidTr="00932674">
        <w:trPr>
          <w:cantSplit/>
          <w:trHeight w:val="720"/>
          <w:jc w:val="center"/>
        </w:trPr>
        <w:tc>
          <w:tcPr>
            <w:tcW w:w="1345" w:type="dxa"/>
            <w:tcBorders>
              <w:left w:val="single" w:sz="4" w:space="0" w:color="000000"/>
              <w:right w:val="single" w:sz="4" w:space="0" w:color="000000"/>
            </w:tcBorders>
            <w:shd w:val="clear" w:color="auto" w:fill="auto"/>
            <w:vAlign w:val="center"/>
          </w:tcPr>
          <w:p w14:paraId="0000004C" w14:textId="77777777" w:rsidR="00A16E91" w:rsidRDefault="00A16E91">
            <w:pPr>
              <w:jc w:val="center"/>
            </w:pPr>
          </w:p>
        </w:tc>
        <w:tc>
          <w:tcPr>
            <w:tcW w:w="976" w:type="dxa"/>
            <w:tcBorders>
              <w:left w:val="single" w:sz="4" w:space="0" w:color="000000"/>
              <w:right w:val="single" w:sz="4" w:space="0" w:color="000000"/>
            </w:tcBorders>
            <w:shd w:val="clear" w:color="auto" w:fill="auto"/>
            <w:vAlign w:val="center"/>
          </w:tcPr>
          <w:p w14:paraId="0000004D" w14:textId="77777777" w:rsidR="00A16E91" w:rsidRDefault="00A16E91">
            <w:pPr>
              <w:jc w:val="center"/>
            </w:pPr>
          </w:p>
        </w:tc>
        <w:tc>
          <w:tcPr>
            <w:tcW w:w="4948" w:type="dxa"/>
            <w:tcBorders>
              <w:left w:val="single" w:sz="4" w:space="0" w:color="000000"/>
              <w:right w:val="single" w:sz="4" w:space="0" w:color="000000"/>
            </w:tcBorders>
            <w:shd w:val="clear" w:color="auto" w:fill="auto"/>
            <w:vAlign w:val="center"/>
          </w:tcPr>
          <w:p w14:paraId="0000004E" w14:textId="77777777" w:rsidR="00A16E91" w:rsidRDefault="00A16E91">
            <w:pPr>
              <w:jc w:val="left"/>
            </w:pPr>
          </w:p>
        </w:tc>
        <w:tc>
          <w:tcPr>
            <w:tcW w:w="2081" w:type="dxa"/>
            <w:tcBorders>
              <w:left w:val="single" w:sz="4" w:space="0" w:color="000000"/>
              <w:right w:val="single" w:sz="4" w:space="0" w:color="000000"/>
            </w:tcBorders>
            <w:shd w:val="clear" w:color="auto" w:fill="auto"/>
          </w:tcPr>
          <w:p w14:paraId="0000004F" w14:textId="77777777" w:rsidR="00A16E91" w:rsidRDefault="00A16E91">
            <w:pPr>
              <w:jc w:val="center"/>
            </w:pPr>
          </w:p>
        </w:tc>
      </w:tr>
      <w:tr w:rsidR="00A16E91" w14:paraId="72B66B57" w14:textId="77777777" w:rsidTr="00932674">
        <w:trPr>
          <w:cantSplit/>
          <w:trHeight w:val="720"/>
          <w:jc w:val="center"/>
        </w:trPr>
        <w:tc>
          <w:tcPr>
            <w:tcW w:w="1345" w:type="dxa"/>
            <w:tcBorders>
              <w:left w:val="single" w:sz="4" w:space="0" w:color="000000"/>
              <w:right w:val="single" w:sz="4" w:space="0" w:color="000000"/>
            </w:tcBorders>
            <w:shd w:val="clear" w:color="auto" w:fill="auto"/>
            <w:vAlign w:val="center"/>
          </w:tcPr>
          <w:p w14:paraId="00000050" w14:textId="77777777" w:rsidR="00A16E91" w:rsidRDefault="00A16E91">
            <w:pPr>
              <w:jc w:val="center"/>
            </w:pPr>
          </w:p>
        </w:tc>
        <w:tc>
          <w:tcPr>
            <w:tcW w:w="976" w:type="dxa"/>
            <w:tcBorders>
              <w:left w:val="single" w:sz="4" w:space="0" w:color="000000"/>
              <w:right w:val="single" w:sz="4" w:space="0" w:color="000000"/>
            </w:tcBorders>
            <w:shd w:val="clear" w:color="auto" w:fill="auto"/>
            <w:vAlign w:val="center"/>
          </w:tcPr>
          <w:p w14:paraId="00000051" w14:textId="77777777" w:rsidR="00A16E91" w:rsidRDefault="00A16E91">
            <w:pPr>
              <w:jc w:val="center"/>
            </w:pPr>
          </w:p>
        </w:tc>
        <w:tc>
          <w:tcPr>
            <w:tcW w:w="4948" w:type="dxa"/>
            <w:tcBorders>
              <w:left w:val="single" w:sz="4" w:space="0" w:color="000000"/>
              <w:right w:val="single" w:sz="4" w:space="0" w:color="000000"/>
            </w:tcBorders>
            <w:shd w:val="clear" w:color="auto" w:fill="auto"/>
            <w:vAlign w:val="center"/>
          </w:tcPr>
          <w:p w14:paraId="00000052" w14:textId="77777777" w:rsidR="00A16E91" w:rsidRDefault="00A16E91"/>
        </w:tc>
        <w:tc>
          <w:tcPr>
            <w:tcW w:w="2081" w:type="dxa"/>
            <w:tcBorders>
              <w:left w:val="single" w:sz="4" w:space="0" w:color="000000"/>
              <w:right w:val="single" w:sz="4" w:space="0" w:color="000000"/>
            </w:tcBorders>
            <w:shd w:val="clear" w:color="auto" w:fill="auto"/>
            <w:vAlign w:val="center"/>
          </w:tcPr>
          <w:p w14:paraId="00000053" w14:textId="77777777" w:rsidR="00A16E91" w:rsidRDefault="00A16E91">
            <w:pPr>
              <w:jc w:val="center"/>
            </w:pPr>
          </w:p>
        </w:tc>
      </w:tr>
      <w:tr w:rsidR="00A16E91" w14:paraId="5B40ECB4" w14:textId="77777777" w:rsidTr="00932674">
        <w:trPr>
          <w:cantSplit/>
          <w:trHeight w:val="720"/>
          <w:jc w:val="center"/>
        </w:trPr>
        <w:tc>
          <w:tcPr>
            <w:tcW w:w="1345" w:type="dxa"/>
            <w:tcBorders>
              <w:left w:val="single" w:sz="4" w:space="0" w:color="000000"/>
              <w:right w:val="single" w:sz="4" w:space="0" w:color="000000"/>
            </w:tcBorders>
            <w:shd w:val="clear" w:color="auto" w:fill="auto"/>
            <w:vAlign w:val="center"/>
          </w:tcPr>
          <w:p w14:paraId="00000054" w14:textId="77777777" w:rsidR="00A16E91" w:rsidRDefault="00A16E91">
            <w:pPr>
              <w:jc w:val="center"/>
            </w:pPr>
          </w:p>
        </w:tc>
        <w:tc>
          <w:tcPr>
            <w:tcW w:w="976" w:type="dxa"/>
            <w:tcBorders>
              <w:left w:val="single" w:sz="4" w:space="0" w:color="000000"/>
              <w:right w:val="single" w:sz="4" w:space="0" w:color="000000"/>
            </w:tcBorders>
            <w:shd w:val="clear" w:color="auto" w:fill="auto"/>
            <w:vAlign w:val="center"/>
          </w:tcPr>
          <w:p w14:paraId="00000055" w14:textId="77777777" w:rsidR="00A16E91" w:rsidRDefault="00A16E91">
            <w:pPr>
              <w:jc w:val="center"/>
            </w:pPr>
          </w:p>
        </w:tc>
        <w:tc>
          <w:tcPr>
            <w:tcW w:w="4948" w:type="dxa"/>
            <w:tcBorders>
              <w:left w:val="single" w:sz="4" w:space="0" w:color="000000"/>
              <w:right w:val="single" w:sz="4" w:space="0" w:color="000000"/>
            </w:tcBorders>
            <w:shd w:val="clear" w:color="auto" w:fill="auto"/>
            <w:vAlign w:val="center"/>
          </w:tcPr>
          <w:p w14:paraId="00000056" w14:textId="77777777" w:rsidR="00A16E91" w:rsidRDefault="00A16E91"/>
        </w:tc>
        <w:tc>
          <w:tcPr>
            <w:tcW w:w="2081" w:type="dxa"/>
            <w:tcBorders>
              <w:left w:val="single" w:sz="4" w:space="0" w:color="000000"/>
              <w:right w:val="single" w:sz="4" w:space="0" w:color="000000"/>
            </w:tcBorders>
            <w:shd w:val="clear" w:color="auto" w:fill="auto"/>
            <w:vAlign w:val="center"/>
          </w:tcPr>
          <w:p w14:paraId="00000057" w14:textId="77777777" w:rsidR="00A16E91" w:rsidRDefault="00A16E91">
            <w:pPr>
              <w:jc w:val="center"/>
            </w:pPr>
          </w:p>
        </w:tc>
      </w:tr>
      <w:tr w:rsidR="00A16E91" w14:paraId="64C59838" w14:textId="77777777" w:rsidTr="00932674">
        <w:trPr>
          <w:cantSplit/>
          <w:trHeight w:val="720"/>
          <w:jc w:val="center"/>
        </w:trPr>
        <w:tc>
          <w:tcPr>
            <w:tcW w:w="1345" w:type="dxa"/>
            <w:tcBorders>
              <w:left w:val="single" w:sz="4" w:space="0" w:color="000000"/>
              <w:right w:val="single" w:sz="4" w:space="0" w:color="000000"/>
            </w:tcBorders>
            <w:shd w:val="clear" w:color="auto" w:fill="auto"/>
            <w:vAlign w:val="center"/>
          </w:tcPr>
          <w:p w14:paraId="00000058" w14:textId="77777777" w:rsidR="00A16E91" w:rsidRDefault="00A16E91">
            <w:pPr>
              <w:jc w:val="center"/>
            </w:pPr>
          </w:p>
        </w:tc>
        <w:tc>
          <w:tcPr>
            <w:tcW w:w="976" w:type="dxa"/>
            <w:tcBorders>
              <w:left w:val="single" w:sz="4" w:space="0" w:color="000000"/>
              <w:right w:val="single" w:sz="4" w:space="0" w:color="000000"/>
            </w:tcBorders>
            <w:shd w:val="clear" w:color="auto" w:fill="auto"/>
            <w:vAlign w:val="center"/>
          </w:tcPr>
          <w:p w14:paraId="00000059" w14:textId="77777777" w:rsidR="00A16E91" w:rsidRDefault="00A16E91">
            <w:pPr>
              <w:jc w:val="center"/>
            </w:pPr>
          </w:p>
        </w:tc>
        <w:tc>
          <w:tcPr>
            <w:tcW w:w="4948" w:type="dxa"/>
            <w:tcBorders>
              <w:left w:val="single" w:sz="4" w:space="0" w:color="000000"/>
              <w:right w:val="single" w:sz="4" w:space="0" w:color="000000"/>
            </w:tcBorders>
            <w:shd w:val="clear" w:color="auto" w:fill="auto"/>
            <w:vAlign w:val="center"/>
          </w:tcPr>
          <w:p w14:paraId="0000005A" w14:textId="77777777" w:rsidR="00A16E91" w:rsidRDefault="00A16E91"/>
        </w:tc>
        <w:tc>
          <w:tcPr>
            <w:tcW w:w="2081" w:type="dxa"/>
            <w:tcBorders>
              <w:left w:val="single" w:sz="4" w:space="0" w:color="000000"/>
              <w:right w:val="single" w:sz="4" w:space="0" w:color="000000"/>
            </w:tcBorders>
            <w:shd w:val="clear" w:color="auto" w:fill="auto"/>
            <w:vAlign w:val="center"/>
          </w:tcPr>
          <w:p w14:paraId="0000005B" w14:textId="77777777" w:rsidR="00A16E91" w:rsidRDefault="00A16E91">
            <w:pPr>
              <w:jc w:val="center"/>
            </w:pPr>
          </w:p>
        </w:tc>
      </w:tr>
      <w:tr w:rsidR="00A16E91" w14:paraId="0B6D8C97" w14:textId="77777777" w:rsidTr="00932674">
        <w:trPr>
          <w:cantSplit/>
          <w:trHeight w:val="720"/>
          <w:jc w:val="center"/>
        </w:trPr>
        <w:tc>
          <w:tcPr>
            <w:tcW w:w="1345" w:type="dxa"/>
            <w:tcBorders>
              <w:left w:val="single" w:sz="4" w:space="0" w:color="000000"/>
              <w:right w:val="single" w:sz="4" w:space="0" w:color="000000"/>
            </w:tcBorders>
            <w:shd w:val="clear" w:color="auto" w:fill="auto"/>
            <w:vAlign w:val="center"/>
          </w:tcPr>
          <w:p w14:paraId="0000005C" w14:textId="77777777" w:rsidR="00A16E91" w:rsidRDefault="00A16E91">
            <w:pPr>
              <w:jc w:val="center"/>
            </w:pPr>
          </w:p>
        </w:tc>
        <w:tc>
          <w:tcPr>
            <w:tcW w:w="976" w:type="dxa"/>
            <w:tcBorders>
              <w:left w:val="single" w:sz="4" w:space="0" w:color="000000"/>
              <w:right w:val="single" w:sz="4" w:space="0" w:color="000000"/>
            </w:tcBorders>
            <w:shd w:val="clear" w:color="auto" w:fill="auto"/>
            <w:vAlign w:val="center"/>
          </w:tcPr>
          <w:p w14:paraId="0000005D" w14:textId="77777777" w:rsidR="00A16E91" w:rsidRDefault="00A16E91">
            <w:pPr>
              <w:jc w:val="center"/>
            </w:pPr>
          </w:p>
        </w:tc>
        <w:tc>
          <w:tcPr>
            <w:tcW w:w="4948" w:type="dxa"/>
            <w:tcBorders>
              <w:left w:val="single" w:sz="4" w:space="0" w:color="000000"/>
              <w:right w:val="single" w:sz="4" w:space="0" w:color="000000"/>
            </w:tcBorders>
            <w:shd w:val="clear" w:color="auto" w:fill="auto"/>
            <w:vAlign w:val="center"/>
          </w:tcPr>
          <w:p w14:paraId="0000005E" w14:textId="77777777" w:rsidR="00A16E91" w:rsidRDefault="00A16E91"/>
        </w:tc>
        <w:tc>
          <w:tcPr>
            <w:tcW w:w="2081" w:type="dxa"/>
            <w:tcBorders>
              <w:left w:val="single" w:sz="4" w:space="0" w:color="000000"/>
              <w:right w:val="single" w:sz="4" w:space="0" w:color="000000"/>
            </w:tcBorders>
            <w:shd w:val="clear" w:color="auto" w:fill="auto"/>
            <w:vAlign w:val="center"/>
          </w:tcPr>
          <w:p w14:paraId="0000005F" w14:textId="77777777" w:rsidR="00A16E91" w:rsidRDefault="00A16E91">
            <w:pPr>
              <w:jc w:val="center"/>
            </w:pPr>
          </w:p>
        </w:tc>
      </w:tr>
      <w:tr w:rsidR="00A16E91" w14:paraId="04B73415" w14:textId="77777777" w:rsidTr="00932674">
        <w:trPr>
          <w:cantSplit/>
          <w:trHeight w:val="720"/>
          <w:jc w:val="center"/>
        </w:trPr>
        <w:tc>
          <w:tcPr>
            <w:tcW w:w="1345" w:type="dxa"/>
            <w:tcBorders>
              <w:left w:val="single" w:sz="4" w:space="0" w:color="000000"/>
              <w:right w:val="single" w:sz="4" w:space="0" w:color="000000"/>
            </w:tcBorders>
            <w:shd w:val="clear" w:color="auto" w:fill="auto"/>
            <w:vAlign w:val="center"/>
          </w:tcPr>
          <w:p w14:paraId="00000060" w14:textId="77777777" w:rsidR="00A16E91" w:rsidRDefault="00A16E91">
            <w:pPr>
              <w:jc w:val="center"/>
            </w:pPr>
          </w:p>
        </w:tc>
        <w:tc>
          <w:tcPr>
            <w:tcW w:w="976" w:type="dxa"/>
            <w:tcBorders>
              <w:left w:val="single" w:sz="4" w:space="0" w:color="000000"/>
              <w:right w:val="single" w:sz="4" w:space="0" w:color="000000"/>
            </w:tcBorders>
            <w:shd w:val="clear" w:color="auto" w:fill="auto"/>
            <w:vAlign w:val="center"/>
          </w:tcPr>
          <w:p w14:paraId="00000061" w14:textId="77777777" w:rsidR="00A16E91" w:rsidRDefault="00A16E91">
            <w:pPr>
              <w:jc w:val="center"/>
            </w:pPr>
          </w:p>
        </w:tc>
        <w:tc>
          <w:tcPr>
            <w:tcW w:w="4948" w:type="dxa"/>
            <w:tcBorders>
              <w:left w:val="single" w:sz="4" w:space="0" w:color="000000"/>
              <w:right w:val="single" w:sz="4" w:space="0" w:color="000000"/>
            </w:tcBorders>
            <w:shd w:val="clear" w:color="auto" w:fill="auto"/>
            <w:vAlign w:val="center"/>
          </w:tcPr>
          <w:p w14:paraId="00000062" w14:textId="77777777" w:rsidR="00A16E91" w:rsidRDefault="00A16E91"/>
        </w:tc>
        <w:tc>
          <w:tcPr>
            <w:tcW w:w="2081" w:type="dxa"/>
            <w:tcBorders>
              <w:left w:val="single" w:sz="4" w:space="0" w:color="000000"/>
              <w:right w:val="single" w:sz="4" w:space="0" w:color="000000"/>
            </w:tcBorders>
            <w:shd w:val="clear" w:color="auto" w:fill="auto"/>
            <w:vAlign w:val="center"/>
          </w:tcPr>
          <w:p w14:paraId="00000063" w14:textId="77777777" w:rsidR="00A16E91" w:rsidRDefault="00A16E91">
            <w:pPr>
              <w:jc w:val="center"/>
            </w:pPr>
          </w:p>
        </w:tc>
      </w:tr>
      <w:tr w:rsidR="00A16E91" w14:paraId="0355B817" w14:textId="77777777" w:rsidTr="00932674">
        <w:trPr>
          <w:cantSplit/>
          <w:trHeight w:val="720"/>
          <w:jc w:val="center"/>
        </w:trPr>
        <w:tc>
          <w:tcPr>
            <w:tcW w:w="1345" w:type="dxa"/>
            <w:tcBorders>
              <w:left w:val="single" w:sz="4" w:space="0" w:color="000000"/>
              <w:right w:val="single" w:sz="4" w:space="0" w:color="000000"/>
            </w:tcBorders>
            <w:shd w:val="clear" w:color="auto" w:fill="auto"/>
            <w:vAlign w:val="center"/>
          </w:tcPr>
          <w:p w14:paraId="00000064" w14:textId="77777777" w:rsidR="00A16E91" w:rsidRDefault="00A16E91">
            <w:pPr>
              <w:jc w:val="center"/>
            </w:pPr>
          </w:p>
        </w:tc>
        <w:tc>
          <w:tcPr>
            <w:tcW w:w="976" w:type="dxa"/>
            <w:tcBorders>
              <w:left w:val="single" w:sz="4" w:space="0" w:color="000000"/>
              <w:right w:val="single" w:sz="4" w:space="0" w:color="000000"/>
            </w:tcBorders>
            <w:shd w:val="clear" w:color="auto" w:fill="auto"/>
            <w:vAlign w:val="center"/>
          </w:tcPr>
          <w:p w14:paraId="00000065" w14:textId="77777777" w:rsidR="00A16E91" w:rsidRDefault="00A16E91">
            <w:pPr>
              <w:jc w:val="center"/>
            </w:pPr>
          </w:p>
        </w:tc>
        <w:tc>
          <w:tcPr>
            <w:tcW w:w="4948" w:type="dxa"/>
            <w:tcBorders>
              <w:left w:val="single" w:sz="4" w:space="0" w:color="000000"/>
              <w:right w:val="single" w:sz="4" w:space="0" w:color="000000"/>
            </w:tcBorders>
            <w:shd w:val="clear" w:color="auto" w:fill="auto"/>
            <w:vAlign w:val="center"/>
          </w:tcPr>
          <w:p w14:paraId="00000066" w14:textId="77777777" w:rsidR="00A16E91" w:rsidRDefault="00A16E91"/>
        </w:tc>
        <w:tc>
          <w:tcPr>
            <w:tcW w:w="2081" w:type="dxa"/>
            <w:tcBorders>
              <w:left w:val="single" w:sz="4" w:space="0" w:color="000000"/>
              <w:right w:val="single" w:sz="4" w:space="0" w:color="000000"/>
            </w:tcBorders>
            <w:shd w:val="clear" w:color="auto" w:fill="auto"/>
            <w:vAlign w:val="center"/>
          </w:tcPr>
          <w:p w14:paraId="00000067" w14:textId="77777777" w:rsidR="00A16E91" w:rsidRDefault="00A16E91">
            <w:pPr>
              <w:jc w:val="center"/>
            </w:pPr>
          </w:p>
        </w:tc>
      </w:tr>
      <w:tr w:rsidR="00A16E91" w14:paraId="0A83EF26" w14:textId="77777777" w:rsidTr="00932674">
        <w:trPr>
          <w:cantSplit/>
          <w:trHeight w:val="720"/>
          <w:jc w:val="center"/>
        </w:trPr>
        <w:tc>
          <w:tcPr>
            <w:tcW w:w="1345" w:type="dxa"/>
            <w:tcBorders>
              <w:left w:val="single" w:sz="4" w:space="0" w:color="000000"/>
              <w:right w:val="single" w:sz="4" w:space="0" w:color="000000"/>
            </w:tcBorders>
            <w:shd w:val="clear" w:color="auto" w:fill="auto"/>
            <w:vAlign w:val="center"/>
          </w:tcPr>
          <w:p w14:paraId="00000068" w14:textId="77777777" w:rsidR="00A16E91" w:rsidRDefault="00A16E91">
            <w:pPr>
              <w:jc w:val="center"/>
            </w:pPr>
          </w:p>
        </w:tc>
        <w:tc>
          <w:tcPr>
            <w:tcW w:w="976" w:type="dxa"/>
            <w:tcBorders>
              <w:left w:val="single" w:sz="4" w:space="0" w:color="000000"/>
              <w:right w:val="single" w:sz="4" w:space="0" w:color="000000"/>
            </w:tcBorders>
            <w:shd w:val="clear" w:color="auto" w:fill="auto"/>
            <w:vAlign w:val="center"/>
          </w:tcPr>
          <w:p w14:paraId="00000069" w14:textId="77777777" w:rsidR="00A16E91" w:rsidRDefault="00A16E91">
            <w:pPr>
              <w:jc w:val="center"/>
            </w:pPr>
          </w:p>
        </w:tc>
        <w:tc>
          <w:tcPr>
            <w:tcW w:w="4948" w:type="dxa"/>
            <w:tcBorders>
              <w:left w:val="single" w:sz="4" w:space="0" w:color="000000"/>
              <w:right w:val="single" w:sz="4" w:space="0" w:color="000000"/>
            </w:tcBorders>
            <w:shd w:val="clear" w:color="auto" w:fill="auto"/>
            <w:vAlign w:val="center"/>
          </w:tcPr>
          <w:p w14:paraId="0000006A" w14:textId="77777777" w:rsidR="00A16E91" w:rsidRDefault="00A16E91"/>
        </w:tc>
        <w:tc>
          <w:tcPr>
            <w:tcW w:w="2081" w:type="dxa"/>
            <w:tcBorders>
              <w:left w:val="single" w:sz="4" w:space="0" w:color="000000"/>
              <w:right w:val="single" w:sz="4" w:space="0" w:color="000000"/>
            </w:tcBorders>
            <w:shd w:val="clear" w:color="auto" w:fill="auto"/>
            <w:vAlign w:val="center"/>
          </w:tcPr>
          <w:p w14:paraId="0000006B" w14:textId="77777777" w:rsidR="00A16E91" w:rsidRDefault="00A16E91">
            <w:pPr>
              <w:jc w:val="center"/>
            </w:pPr>
          </w:p>
        </w:tc>
      </w:tr>
      <w:tr w:rsidR="00A16E91" w14:paraId="027A3F67" w14:textId="77777777" w:rsidTr="00932674">
        <w:trPr>
          <w:cantSplit/>
          <w:trHeight w:val="720"/>
          <w:jc w:val="center"/>
        </w:trPr>
        <w:tc>
          <w:tcPr>
            <w:tcW w:w="1345" w:type="dxa"/>
            <w:tcBorders>
              <w:left w:val="single" w:sz="4" w:space="0" w:color="000000"/>
              <w:right w:val="single" w:sz="4" w:space="0" w:color="000000"/>
            </w:tcBorders>
            <w:shd w:val="clear" w:color="auto" w:fill="auto"/>
            <w:vAlign w:val="center"/>
          </w:tcPr>
          <w:p w14:paraId="0000006C" w14:textId="77777777" w:rsidR="00A16E91" w:rsidRDefault="00A16E91">
            <w:pPr>
              <w:jc w:val="center"/>
            </w:pPr>
          </w:p>
        </w:tc>
        <w:tc>
          <w:tcPr>
            <w:tcW w:w="976" w:type="dxa"/>
            <w:tcBorders>
              <w:left w:val="single" w:sz="4" w:space="0" w:color="000000"/>
              <w:right w:val="single" w:sz="4" w:space="0" w:color="000000"/>
            </w:tcBorders>
            <w:shd w:val="clear" w:color="auto" w:fill="auto"/>
            <w:vAlign w:val="center"/>
          </w:tcPr>
          <w:p w14:paraId="0000006D" w14:textId="77777777" w:rsidR="00A16E91" w:rsidRDefault="00A16E91">
            <w:pPr>
              <w:jc w:val="center"/>
            </w:pPr>
          </w:p>
        </w:tc>
        <w:tc>
          <w:tcPr>
            <w:tcW w:w="4948" w:type="dxa"/>
            <w:tcBorders>
              <w:left w:val="single" w:sz="4" w:space="0" w:color="000000"/>
              <w:right w:val="single" w:sz="4" w:space="0" w:color="000000"/>
            </w:tcBorders>
            <w:shd w:val="clear" w:color="auto" w:fill="auto"/>
            <w:vAlign w:val="center"/>
          </w:tcPr>
          <w:p w14:paraId="0000006E" w14:textId="77777777" w:rsidR="00A16E91" w:rsidRDefault="00A16E91"/>
        </w:tc>
        <w:tc>
          <w:tcPr>
            <w:tcW w:w="2081" w:type="dxa"/>
            <w:tcBorders>
              <w:left w:val="single" w:sz="4" w:space="0" w:color="000000"/>
              <w:right w:val="single" w:sz="4" w:space="0" w:color="000000"/>
            </w:tcBorders>
            <w:shd w:val="clear" w:color="auto" w:fill="auto"/>
            <w:vAlign w:val="center"/>
          </w:tcPr>
          <w:p w14:paraId="0000006F" w14:textId="77777777" w:rsidR="00A16E91" w:rsidRDefault="00A16E91">
            <w:pPr>
              <w:jc w:val="center"/>
            </w:pPr>
          </w:p>
        </w:tc>
      </w:tr>
    </w:tbl>
    <w:p w14:paraId="00000070" w14:textId="77777777" w:rsidR="00A16E91" w:rsidRDefault="00A16E91">
      <w:pPr>
        <w:widowControl w:val="0"/>
        <w:pBdr>
          <w:top w:val="nil"/>
          <w:left w:val="nil"/>
          <w:bottom w:val="nil"/>
          <w:right w:val="nil"/>
          <w:between w:val="nil"/>
        </w:pBdr>
        <w:spacing w:line="276" w:lineRule="auto"/>
        <w:jc w:val="left"/>
      </w:pPr>
    </w:p>
    <w:tbl>
      <w:tblPr>
        <w:tblStyle w:val="a0"/>
        <w:tblW w:w="9792" w:type="dxa"/>
        <w:tblBorders>
          <w:top w:val="nil"/>
          <w:left w:val="nil"/>
          <w:bottom w:val="nil"/>
          <w:right w:val="nil"/>
          <w:insideH w:val="nil"/>
          <w:insideV w:val="nil"/>
        </w:tblBorders>
        <w:tblLayout w:type="fixed"/>
        <w:tblLook w:val="0400" w:firstRow="0" w:lastRow="0" w:firstColumn="0" w:lastColumn="0" w:noHBand="0" w:noVBand="1"/>
      </w:tblPr>
      <w:tblGrid>
        <w:gridCol w:w="4697"/>
        <w:gridCol w:w="5095"/>
      </w:tblGrid>
      <w:tr w:rsidR="00A16E91" w14:paraId="26DF078B" w14:textId="77777777">
        <w:tc>
          <w:tcPr>
            <w:tcW w:w="4697" w:type="dxa"/>
          </w:tcPr>
          <w:p w14:paraId="00000071" w14:textId="77777777" w:rsidR="00A16E91" w:rsidRDefault="00A16E91">
            <w:bookmarkStart w:id="8" w:name="bookmark=id.3dy6vkm" w:colFirst="0" w:colLast="0"/>
            <w:bookmarkStart w:id="9" w:name="bookmark=id.1t3h5sf" w:colFirst="0" w:colLast="0"/>
            <w:bookmarkStart w:id="10" w:name="_heading=h.tyjcwt" w:colFirst="0" w:colLast="0"/>
            <w:bookmarkStart w:id="11" w:name="bookmark=id.2s8eyo1" w:colFirst="0" w:colLast="0"/>
            <w:bookmarkEnd w:id="8"/>
            <w:bookmarkEnd w:id="9"/>
            <w:bookmarkEnd w:id="10"/>
            <w:bookmarkEnd w:id="11"/>
          </w:p>
        </w:tc>
        <w:tc>
          <w:tcPr>
            <w:tcW w:w="5095" w:type="dxa"/>
          </w:tcPr>
          <w:p w14:paraId="00000072" w14:textId="77777777" w:rsidR="00A16E91" w:rsidRDefault="00A16E91">
            <w:pPr>
              <w:pBdr>
                <w:top w:val="nil"/>
                <w:left w:val="nil"/>
                <w:bottom w:val="nil"/>
                <w:right w:val="nil"/>
                <w:between w:val="nil"/>
              </w:pBdr>
              <w:ind w:left="432"/>
              <w:jc w:val="left"/>
              <w:rPr>
                <w:color w:val="000000"/>
              </w:rPr>
            </w:pPr>
          </w:p>
        </w:tc>
      </w:tr>
      <w:tr w:rsidR="00A16E91" w14:paraId="55313105" w14:textId="77777777">
        <w:trPr>
          <w:trHeight w:val="13839"/>
        </w:trPr>
        <w:tc>
          <w:tcPr>
            <w:tcW w:w="9792" w:type="dxa"/>
            <w:gridSpan w:val="2"/>
          </w:tcPr>
          <w:p w14:paraId="1FCE6074" w14:textId="77777777" w:rsidR="00C45020" w:rsidRDefault="00F84FC0">
            <w:pPr>
              <w:spacing w:before="240" w:after="240"/>
              <w:jc w:val="left"/>
              <w:rPr>
                <w:noProof/>
              </w:rPr>
            </w:pPr>
            <w:bookmarkStart w:id="12" w:name="_heading=h.i61ff6m657n6" w:colFirst="0" w:colLast="0"/>
            <w:bookmarkEnd w:id="12"/>
            <w:r>
              <w:rPr>
                <w:b/>
                <w:color w:val="000066"/>
                <w:sz w:val="32"/>
                <w:szCs w:val="32"/>
              </w:rPr>
              <w:lastRenderedPageBreak/>
              <w:t>Table of Contents</w:t>
            </w:r>
            <w:r>
              <w:rPr>
                <w:b/>
                <w:color w:val="000066"/>
                <w:sz w:val="32"/>
                <w:szCs w:val="32"/>
              </w:rPr>
              <w:fldChar w:fldCharType="begin"/>
            </w:r>
            <w:r>
              <w:rPr>
                <w:b/>
                <w:color w:val="000066"/>
                <w:sz w:val="32"/>
                <w:szCs w:val="32"/>
              </w:rPr>
              <w:instrText xml:space="preserve"> TOC \o "1-3" \h \z \u </w:instrText>
            </w:r>
            <w:r>
              <w:rPr>
                <w:b/>
                <w:color w:val="000066"/>
                <w:sz w:val="32"/>
                <w:szCs w:val="32"/>
              </w:rPr>
              <w:fldChar w:fldCharType="separate"/>
            </w:r>
          </w:p>
          <w:p w14:paraId="61C903B1" w14:textId="47EB6277" w:rsidR="00C45020" w:rsidRDefault="00000000">
            <w:pPr>
              <w:pStyle w:val="TOC1"/>
              <w:tabs>
                <w:tab w:val="right" w:leader="dot" w:pos="9350"/>
              </w:tabs>
              <w:rPr>
                <w:rFonts w:asciiTheme="minorHAnsi" w:eastAsiaTheme="minorEastAsia" w:hAnsiTheme="minorHAnsi" w:cstheme="minorBidi"/>
                <w:noProof/>
              </w:rPr>
            </w:pPr>
            <w:hyperlink w:anchor="_Toc146638796" w:history="1">
              <w:r w:rsidR="00C45020" w:rsidRPr="00C31AA3">
                <w:rPr>
                  <w:rStyle w:val="Hyperlink"/>
                  <w:noProof/>
                </w:rPr>
                <w:t>APPROVAL AND IMPLEMENTATION</w:t>
              </w:r>
              <w:r w:rsidR="00C45020">
                <w:rPr>
                  <w:noProof/>
                  <w:webHidden/>
                </w:rPr>
                <w:tab/>
              </w:r>
              <w:r w:rsidR="00C45020">
                <w:rPr>
                  <w:noProof/>
                  <w:webHidden/>
                </w:rPr>
                <w:fldChar w:fldCharType="begin"/>
              </w:r>
              <w:r w:rsidR="00C45020">
                <w:rPr>
                  <w:noProof/>
                  <w:webHidden/>
                </w:rPr>
                <w:instrText xml:space="preserve"> PAGEREF _Toc146638796 \h </w:instrText>
              </w:r>
              <w:r w:rsidR="00C45020">
                <w:rPr>
                  <w:noProof/>
                  <w:webHidden/>
                </w:rPr>
              </w:r>
              <w:r w:rsidR="00C45020">
                <w:rPr>
                  <w:noProof/>
                  <w:webHidden/>
                </w:rPr>
                <w:fldChar w:fldCharType="separate"/>
              </w:r>
              <w:r w:rsidR="00C45020">
                <w:rPr>
                  <w:noProof/>
                  <w:webHidden/>
                </w:rPr>
                <w:t>3</w:t>
              </w:r>
              <w:r w:rsidR="00C45020">
                <w:rPr>
                  <w:noProof/>
                  <w:webHidden/>
                </w:rPr>
                <w:fldChar w:fldCharType="end"/>
              </w:r>
            </w:hyperlink>
          </w:p>
          <w:p w14:paraId="779F76FD" w14:textId="2551210B" w:rsidR="00C45020" w:rsidRDefault="00000000">
            <w:pPr>
              <w:pStyle w:val="TOC1"/>
              <w:tabs>
                <w:tab w:val="right" w:leader="dot" w:pos="9350"/>
              </w:tabs>
              <w:rPr>
                <w:rFonts w:asciiTheme="minorHAnsi" w:eastAsiaTheme="minorEastAsia" w:hAnsiTheme="minorHAnsi" w:cstheme="minorBidi"/>
                <w:noProof/>
              </w:rPr>
            </w:pPr>
            <w:hyperlink w:anchor="_Toc146638797" w:history="1">
              <w:r w:rsidR="00C45020" w:rsidRPr="00C31AA3">
                <w:rPr>
                  <w:rStyle w:val="Hyperlink"/>
                  <w:noProof/>
                </w:rPr>
                <w:t>RECORD OF CHANGES</w:t>
              </w:r>
              <w:r w:rsidR="00C45020">
                <w:rPr>
                  <w:noProof/>
                  <w:webHidden/>
                </w:rPr>
                <w:tab/>
              </w:r>
              <w:r w:rsidR="00C45020">
                <w:rPr>
                  <w:noProof/>
                  <w:webHidden/>
                </w:rPr>
                <w:fldChar w:fldCharType="begin"/>
              </w:r>
              <w:r w:rsidR="00C45020">
                <w:rPr>
                  <w:noProof/>
                  <w:webHidden/>
                </w:rPr>
                <w:instrText xml:space="preserve"> PAGEREF _Toc146638797 \h </w:instrText>
              </w:r>
              <w:r w:rsidR="00C45020">
                <w:rPr>
                  <w:noProof/>
                  <w:webHidden/>
                </w:rPr>
              </w:r>
              <w:r w:rsidR="00C45020">
                <w:rPr>
                  <w:noProof/>
                  <w:webHidden/>
                </w:rPr>
                <w:fldChar w:fldCharType="separate"/>
              </w:r>
              <w:r w:rsidR="00C45020">
                <w:rPr>
                  <w:noProof/>
                  <w:webHidden/>
                </w:rPr>
                <w:t>4</w:t>
              </w:r>
              <w:r w:rsidR="00C45020">
                <w:rPr>
                  <w:noProof/>
                  <w:webHidden/>
                </w:rPr>
                <w:fldChar w:fldCharType="end"/>
              </w:r>
            </w:hyperlink>
          </w:p>
          <w:p w14:paraId="3BA4B202" w14:textId="71EF40FE" w:rsidR="00C45020" w:rsidRDefault="00000000">
            <w:pPr>
              <w:pStyle w:val="TOC1"/>
              <w:tabs>
                <w:tab w:val="right" w:leader="dot" w:pos="9350"/>
              </w:tabs>
              <w:rPr>
                <w:rFonts w:asciiTheme="minorHAnsi" w:eastAsiaTheme="minorEastAsia" w:hAnsiTheme="minorHAnsi" w:cstheme="minorBidi"/>
                <w:noProof/>
              </w:rPr>
            </w:pPr>
            <w:hyperlink w:anchor="_Toc146638798" w:history="1">
              <w:r w:rsidR="00C45020" w:rsidRPr="00C31AA3">
                <w:rPr>
                  <w:rStyle w:val="Hyperlink"/>
                  <w:noProof/>
                </w:rPr>
                <w:t>OVERVIEW</w:t>
              </w:r>
              <w:r w:rsidR="00C45020">
                <w:rPr>
                  <w:noProof/>
                  <w:webHidden/>
                </w:rPr>
                <w:tab/>
              </w:r>
              <w:r w:rsidR="00C45020">
                <w:rPr>
                  <w:noProof/>
                  <w:webHidden/>
                </w:rPr>
                <w:fldChar w:fldCharType="begin"/>
              </w:r>
              <w:r w:rsidR="00C45020">
                <w:rPr>
                  <w:noProof/>
                  <w:webHidden/>
                </w:rPr>
                <w:instrText xml:space="preserve"> PAGEREF _Toc146638798 \h </w:instrText>
              </w:r>
              <w:r w:rsidR="00C45020">
                <w:rPr>
                  <w:noProof/>
                  <w:webHidden/>
                </w:rPr>
              </w:r>
              <w:r w:rsidR="00C45020">
                <w:rPr>
                  <w:noProof/>
                  <w:webHidden/>
                </w:rPr>
                <w:fldChar w:fldCharType="separate"/>
              </w:r>
              <w:r w:rsidR="00C45020">
                <w:rPr>
                  <w:noProof/>
                  <w:webHidden/>
                </w:rPr>
                <w:t>6</w:t>
              </w:r>
              <w:r w:rsidR="00C45020">
                <w:rPr>
                  <w:noProof/>
                  <w:webHidden/>
                </w:rPr>
                <w:fldChar w:fldCharType="end"/>
              </w:r>
            </w:hyperlink>
          </w:p>
          <w:p w14:paraId="384DD85C" w14:textId="4F33640A" w:rsidR="00C45020" w:rsidRDefault="00000000">
            <w:pPr>
              <w:pStyle w:val="TOC1"/>
              <w:tabs>
                <w:tab w:val="right" w:leader="dot" w:pos="9350"/>
              </w:tabs>
              <w:rPr>
                <w:rFonts w:asciiTheme="minorHAnsi" w:eastAsiaTheme="minorEastAsia" w:hAnsiTheme="minorHAnsi" w:cstheme="minorBidi"/>
                <w:noProof/>
              </w:rPr>
            </w:pPr>
            <w:hyperlink w:anchor="_Toc146638799" w:history="1">
              <w:r w:rsidR="00C45020" w:rsidRPr="00C31AA3">
                <w:rPr>
                  <w:rStyle w:val="Hyperlink"/>
                  <w:noProof/>
                </w:rPr>
                <w:t>Situation</w:t>
              </w:r>
              <w:r w:rsidR="00C45020">
                <w:rPr>
                  <w:noProof/>
                  <w:webHidden/>
                </w:rPr>
                <w:tab/>
              </w:r>
              <w:r w:rsidR="00C45020">
                <w:rPr>
                  <w:noProof/>
                  <w:webHidden/>
                </w:rPr>
                <w:fldChar w:fldCharType="begin"/>
              </w:r>
              <w:r w:rsidR="00C45020">
                <w:rPr>
                  <w:noProof/>
                  <w:webHidden/>
                </w:rPr>
                <w:instrText xml:space="preserve"> PAGEREF _Toc146638799 \h </w:instrText>
              </w:r>
              <w:r w:rsidR="00C45020">
                <w:rPr>
                  <w:noProof/>
                  <w:webHidden/>
                </w:rPr>
              </w:r>
              <w:r w:rsidR="00C45020">
                <w:rPr>
                  <w:noProof/>
                  <w:webHidden/>
                </w:rPr>
                <w:fldChar w:fldCharType="separate"/>
              </w:r>
              <w:r w:rsidR="00C45020">
                <w:rPr>
                  <w:noProof/>
                  <w:webHidden/>
                </w:rPr>
                <w:t>7</w:t>
              </w:r>
              <w:r w:rsidR="00C45020">
                <w:rPr>
                  <w:noProof/>
                  <w:webHidden/>
                </w:rPr>
                <w:fldChar w:fldCharType="end"/>
              </w:r>
            </w:hyperlink>
          </w:p>
          <w:p w14:paraId="1D720EE6" w14:textId="686FF8C5" w:rsidR="00C45020" w:rsidRDefault="00000000">
            <w:pPr>
              <w:pStyle w:val="TOC1"/>
              <w:tabs>
                <w:tab w:val="right" w:leader="dot" w:pos="9350"/>
              </w:tabs>
              <w:rPr>
                <w:rFonts w:asciiTheme="minorHAnsi" w:eastAsiaTheme="minorEastAsia" w:hAnsiTheme="minorHAnsi" w:cstheme="minorBidi"/>
                <w:noProof/>
              </w:rPr>
            </w:pPr>
            <w:hyperlink w:anchor="_Toc146638800" w:history="1">
              <w:r w:rsidR="00C45020" w:rsidRPr="00C31AA3">
                <w:rPr>
                  <w:rStyle w:val="Hyperlink"/>
                  <w:noProof/>
                </w:rPr>
                <w:t>CONCEPT OF OPERATIONS</w:t>
              </w:r>
              <w:r w:rsidR="00C45020">
                <w:rPr>
                  <w:noProof/>
                  <w:webHidden/>
                </w:rPr>
                <w:tab/>
              </w:r>
              <w:r w:rsidR="00C45020">
                <w:rPr>
                  <w:noProof/>
                  <w:webHidden/>
                </w:rPr>
                <w:fldChar w:fldCharType="begin"/>
              </w:r>
              <w:r w:rsidR="00C45020">
                <w:rPr>
                  <w:noProof/>
                  <w:webHidden/>
                </w:rPr>
                <w:instrText xml:space="preserve"> PAGEREF _Toc146638800 \h </w:instrText>
              </w:r>
              <w:r w:rsidR="00C45020">
                <w:rPr>
                  <w:noProof/>
                  <w:webHidden/>
                </w:rPr>
              </w:r>
              <w:r w:rsidR="00C45020">
                <w:rPr>
                  <w:noProof/>
                  <w:webHidden/>
                </w:rPr>
                <w:fldChar w:fldCharType="separate"/>
              </w:r>
              <w:r w:rsidR="00C45020">
                <w:rPr>
                  <w:noProof/>
                  <w:webHidden/>
                </w:rPr>
                <w:t>10</w:t>
              </w:r>
              <w:r w:rsidR="00C45020">
                <w:rPr>
                  <w:noProof/>
                  <w:webHidden/>
                </w:rPr>
                <w:fldChar w:fldCharType="end"/>
              </w:r>
            </w:hyperlink>
          </w:p>
          <w:p w14:paraId="3BB2605A" w14:textId="37E8B037" w:rsidR="00C45020" w:rsidRDefault="00000000">
            <w:pPr>
              <w:pStyle w:val="TOC1"/>
              <w:tabs>
                <w:tab w:val="right" w:leader="dot" w:pos="9350"/>
              </w:tabs>
              <w:rPr>
                <w:rFonts w:asciiTheme="minorHAnsi" w:eastAsiaTheme="minorEastAsia" w:hAnsiTheme="minorHAnsi" w:cstheme="minorBidi"/>
                <w:noProof/>
              </w:rPr>
            </w:pPr>
            <w:hyperlink w:anchor="_Toc146638801" w:history="1">
              <w:r w:rsidR="00C45020" w:rsidRPr="00C31AA3">
                <w:rPr>
                  <w:rStyle w:val="Hyperlink"/>
                  <w:noProof/>
                </w:rPr>
                <w:t>Response</w:t>
              </w:r>
              <w:r w:rsidR="00C45020">
                <w:rPr>
                  <w:noProof/>
                  <w:webHidden/>
                </w:rPr>
                <w:tab/>
              </w:r>
              <w:r w:rsidR="00C45020">
                <w:rPr>
                  <w:noProof/>
                  <w:webHidden/>
                </w:rPr>
                <w:fldChar w:fldCharType="begin"/>
              </w:r>
              <w:r w:rsidR="00C45020">
                <w:rPr>
                  <w:noProof/>
                  <w:webHidden/>
                </w:rPr>
                <w:instrText xml:space="preserve"> PAGEREF _Toc146638801 \h </w:instrText>
              </w:r>
              <w:r w:rsidR="00C45020">
                <w:rPr>
                  <w:noProof/>
                  <w:webHidden/>
                </w:rPr>
              </w:r>
              <w:r w:rsidR="00C45020">
                <w:rPr>
                  <w:noProof/>
                  <w:webHidden/>
                </w:rPr>
                <w:fldChar w:fldCharType="separate"/>
              </w:r>
              <w:r w:rsidR="00C45020">
                <w:rPr>
                  <w:noProof/>
                  <w:webHidden/>
                </w:rPr>
                <w:t>13</w:t>
              </w:r>
              <w:r w:rsidR="00C45020">
                <w:rPr>
                  <w:noProof/>
                  <w:webHidden/>
                </w:rPr>
                <w:fldChar w:fldCharType="end"/>
              </w:r>
            </w:hyperlink>
          </w:p>
          <w:p w14:paraId="45272B85" w14:textId="3FCC4B37" w:rsidR="00C45020" w:rsidRDefault="00000000">
            <w:pPr>
              <w:pStyle w:val="TOC1"/>
              <w:tabs>
                <w:tab w:val="right" w:leader="dot" w:pos="9350"/>
              </w:tabs>
              <w:rPr>
                <w:rFonts w:asciiTheme="minorHAnsi" w:eastAsiaTheme="minorEastAsia" w:hAnsiTheme="minorHAnsi" w:cstheme="minorBidi"/>
                <w:noProof/>
              </w:rPr>
            </w:pPr>
            <w:hyperlink w:anchor="_Toc146638802" w:history="1">
              <w:r w:rsidR="00C45020" w:rsidRPr="00C31AA3">
                <w:rPr>
                  <w:rStyle w:val="Hyperlink"/>
                  <w:noProof/>
                </w:rPr>
                <w:t>ROLES and RESPONSIBILITIES</w:t>
              </w:r>
              <w:r w:rsidR="00C45020">
                <w:rPr>
                  <w:noProof/>
                  <w:webHidden/>
                </w:rPr>
                <w:tab/>
              </w:r>
              <w:r w:rsidR="00C45020">
                <w:rPr>
                  <w:noProof/>
                  <w:webHidden/>
                </w:rPr>
                <w:fldChar w:fldCharType="begin"/>
              </w:r>
              <w:r w:rsidR="00C45020">
                <w:rPr>
                  <w:noProof/>
                  <w:webHidden/>
                </w:rPr>
                <w:instrText xml:space="preserve"> PAGEREF _Toc146638802 \h </w:instrText>
              </w:r>
              <w:r w:rsidR="00C45020">
                <w:rPr>
                  <w:noProof/>
                  <w:webHidden/>
                </w:rPr>
              </w:r>
              <w:r w:rsidR="00C45020">
                <w:rPr>
                  <w:noProof/>
                  <w:webHidden/>
                </w:rPr>
                <w:fldChar w:fldCharType="separate"/>
              </w:r>
              <w:r w:rsidR="00C45020">
                <w:rPr>
                  <w:noProof/>
                  <w:webHidden/>
                </w:rPr>
                <w:t>16</w:t>
              </w:r>
              <w:r w:rsidR="00C45020">
                <w:rPr>
                  <w:noProof/>
                  <w:webHidden/>
                </w:rPr>
                <w:fldChar w:fldCharType="end"/>
              </w:r>
            </w:hyperlink>
          </w:p>
          <w:p w14:paraId="0ABD6A75" w14:textId="6D132DEF" w:rsidR="00C45020" w:rsidRDefault="00000000">
            <w:pPr>
              <w:pStyle w:val="TOC1"/>
              <w:tabs>
                <w:tab w:val="right" w:leader="dot" w:pos="9350"/>
              </w:tabs>
              <w:rPr>
                <w:rFonts w:asciiTheme="minorHAnsi" w:eastAsiaTheme="minorEastAsia" w:hAnsiTheme="minorHAnsi" w:cstheme="minorBidi"/>
                <w:noProof/>
              </w:rPr>
            </w:pPr>
            <w:hyperlink w:anchor="_Toc146638803" w:history="1">
              <w:r w:rsidR="00C45020" w:rsidRPr="00C31AA3">
                <w:rPr>
                  <w:rStyle w:val="Hyperlink"/>
                  <w:noProof/>
                </w:rPr>
                <w:t>Attachment 1: Radiation References and Information</w:t>
              </w:r>
              <w:r w:rsidR="00C45020">
                <w:rPr>
                  <w:noProof/>
                  <w:webHidden/>
                </w:rPr>
                <w:tab/>
              </w:r>
              <w:r w:rsidR="00C45020">
                <w:rPr>
                  <w:noProof/>
                  <w:webHidden/>
                </w:rPr>
                <w:fldChar w:fldCharType="begin"/>
              </w:r>
              <w:r w:rsidR="00C45020">
                <w:rPr>
                  <w:noProof/>
                  <w:webHidden/>
                </w:rPr>
                <w:instrText xml:space="preserve"> PAGEREF _Toc146638803 \h </w:instrText>
              </w:r>
              <w:r w:rsidR="00C45020">
                <w:rPr>
                  <w:noProof/>
                  <w:webHidden/>
                </w:rPr>
              </w:r>
              <w:r w:rsidR="00C45020">
                <w:rPr>
                  <w:noProof/>
                  <w:webHidden/>
                </w:rPr>
                <w:fldChar w:fldCharType="separate"/>
              </w:r>
              <w:r w:rsidR="00C45020">
                <w:rPr>
                  <w:noProof/>
                  <w:webHidden/>
                </w:rPr>
                <w:t>24</w:t>
              </w:r>
              <w:r w:rsidR="00C45020">
                <w:rPr>
                  <w:noProof/>
                  <w:webHidden/>
                </w:rPr>
                <w:fldChar w:fldCharType="end"/>
              </w:r>
            </w:hyperlink>
          </w:p>
          <w:p w14:paraId="1FA9B584" w14:textId="3820070A" w:rsidR="00C45020" w:rsidRDefault="00000000">
            <w:pPr>
              <w:pStyle w:val="TOC1"/>
              <w:tabs>
                <w:tab w:val="right" w:leader="dot" w:pos="9350"/>
              </w:tabs>
              <w:rPr>
                <w:rFonts w:asciiTheme="minorHAnsi" w:eastAsiaTheme="minorEastAsia" w:hAnsiTheme="minorHAnsi" w:cstheme="minorBidi"/>
                <w:noProof/>
              </w:rPr>
            </w:pPr>
            <w:hyperlink w:anchor="_Toc146638804" w:history="1">
              <w:r w:rsidR="00C45020" w:rsidRPr="00C31AA3">
                <w:rPr>
                  <w:rStyle w:val="Hyperlink"/>
                  <w:noProof/>
                </w:rPr>
                <w:t>Attachment 2: Biological Refreneces and Information</w:t>
              </w:r>
              <w:r w:rsidR="00C45020">
                <w:rPr>
                  <w:noProof/>
                  <w:webHidden/>
                </w:rPr>
                <w:tab/>
              </w:r>
              <w:r w:rsidR="00C45020">
                <w:rPr>
                  <w:noProof/>
                  <w:webHidden/>
                </w:rPr>
                <w:fldChar w:fldCharType="begin"/>
              </w:r>
              <w:r w:rsidR="00C45020">
                <w:rPr>
                  <w:noProof/>
                  <w:webHidden/>
                </w:rPr>
                <w:instrText xml:space="preserve"> PAGEREF _Toc146638804 \h </w:instrText>
              </w:r>
              <w:r w:rsidR="00C45020">
                <w:rPr>
                  <w:noProof/>
                  <w:webHidden/>
                </w:rPr>
              </w:r>
              <w:r w:rsidR="00C45020">
                <w:rPr>
                  <w:noProof/>
                  <w:webHidden/>
                </w:rPr>
                <w:fldChar w:fldCharType="separate"/>
              </w:r>
              <w:r w:rsidR="00C45020">
                <w:rPr>
                  <w:noProof/>
                  <w:webHidden/>
                </w:rPr>
                <w:t>39</w:t>
              </w:r>
              <w:r w:rsidR="00C45020">
                <w:rPr>
                  <w:noProof/>
                  <w:webHidden/>
                </w:rPr>
                <w:fldChar w:fldCharType="end"/>
              </w:r>
            </w:hyperlink>
          </w:p>
          <w:p w14:paraId="4CA54678" w14:textId="6E79B6E8" w:rsidR="00C45020" w:rsidRDefault="00000000">
            <w:pPr>
              <w:pStyle w:val="TOC1"/>
              <w:tabs>
                <w:tab w:val="right" w:leader="dot" w:pos="9350"/>
              </w:tabs>
              <w:rPr>
                <w:rFonts w:asciiTheme="minorHAnsi" w:eastAsiaTheme="minorEastAsia" w:hAnsiTheme="minorHAnsi" w:cstheme="minorBidi"/>
                <w:noProof/>
              </w:rPr>
            </w:pPr>
            <w:hyperlink w:anchor="_Toc146638805" w:history="1">
              <w:r w:rsidR="00C45020" w:rsidRPr="00C31AA3">
                <w:rPr>
                  <w:rStyle w:val="Hyperlink"/>
                  <w:noProof/>
                </w:rPr>
                <w:t>Attachment 3: Evacuation/sheltering</w:t>
              </w:r>
              <w:r w:rsidR="00C45020">
                <w:rPr>
                  <w:noProof/>
                  <w:webHidden/>
                </w:rPr>
                <w:tab/>
              </w:r>
              <w:r w:rsidR="00C45020">
                <w:rPr>
                  <w:noProof/>
                  <w:webHidden/>
                </w:rPr>
                <w:fldChar w:fldCharType="begin"/>
              </w:r>
              <w:r w:rsidR="00C45020">
                <w:rPr>
                  <w:noProof/>
                  <w:webHidden/>
                </w:rPr>
                <w:instrText xml:space="preserve"> PAGEREF _Toc146638805 \h </w:instrText>
              </w:r>
              <w:r w:rsidR="00C45020">
                <w:rPr>
                  <w:noProof/>
                  <w:webHidden/>
                </w:rPr>
              </w:r>
              <w:r w:rsidR="00C45020">
                <w:rPr>
                  <w:noProof/>
                  <w:webHidden/>
                </w:rPr>
                <w:fldChar w:fldCharType="separate"/>
              </w:r>
              <w:r w:rsidR="00C45020">
                <w:rPr>
                  <w:noProof/>
                  <w:webHidden/>
                </w:rPr>
                <w:t>40</w:t>
              </w:r>
              <w:r w:rsidR="00C45020">
                <w:rPr>
                  <w:noProof/>
                  <w:webHidden/>
                </w:rPr>
                <w:fldChar w:fldCharType="end"/>
              </w:r>
            </w:hyperlink>
          </w:p>
          <w:p w14:paraId="7B8D484D" w14:textId="39A9F18B" w:rsidR="00C45020" w:rsidRDefault="00000000">
            <w:pPr>
              <w:pStyle w:val="TOC1"/>
              <w:tabs>
                <w:tab w:val="right" w:leader="dot" w:pos="9350"/>
              </w:tabs>
              <w:rPr>
                <w:rFonts w:asciiTheme="minorHAnsi" w:eastAsiaTheme="minorEastAsia" w:hAnsiTheme="minorHAnsi" w:cstheme="minorBidi"/>
                <w:noProof/>
              </w:rPr>
            </w:pPr>
            <w:hyperlink w:anchor="_Toc146638806" w:history="1">
              <w:r w:rsidR="00C45020" w:rsidRPr="00C31AA3">
                <w:rPr>
                  <w:rStyle w:val="Hyperlink"/>
                  <w:noProof/>
                </w:rPr>
                <w:t>Attachment 4: KENTUCKY’S ESF #8 RESOURCE REQUEST FLOWCHART</w:t>
              </w:r>
              <w:r w:rsidR="00C45020">
                <w:rPr>
                  <w:noProof/>
                  <w:webHidden/>
                </w:rPr>
                <w:tab/>
              </w:r>
              <w:r w:rsidR="00C45020">
                <w:rPr>
                  <w:noProof/>
                  <w:webHidden/>
                </w:rPr>
                <w:fldChar w:fldCharType="begin"/>
              </w:r>
              <w:r w:rsidR="00C45020">
                <w:rPr>
                  <w:noProof/>
                  <w:webHidden/>
                </w:rPr>
                <w:instrText xml:space="preserve"> PAGEREF _Toc146638806 \h </w:instrText>
              </w:r>
              <w:r w:rsidR="00C45020">
                <w:rPr>
                  <w:noProof/>
                  <w:webHidden/>
                </w:rPr>
              </w:r>
              <w:r w:rsidR="00C45020">
                <w:rPr>
                  <w:noProof/>
                  <w:webHidden/>
                </w:rPr>
                <w:fldChar w:fldCharType="separate"/>
              </w:r>
              <w:r w:rsidR="00C45020">
                <w:rPr>
                  <w:noProof/>
                  <w:webHidden/>
                </w:rPr>
                <w:t>41</w:t>
              </w:r>
              <w:r w:rsidR="00C45020">
                <w:rPr>
                  <w:noProof/>
                  <w:webHidden/>
                </w:rPr>
                <w:fldChar w:fldCharType="end"/>
              </w:r>
            </w:hyperlink>
          </w:p>
          <w:p w14:paraId="761BA296" w14:textId="428E80C7" w:rsidR="00C45020" w:rsidRDefault="00000000">
            <w:pPr>
              <w:pStyle w:val="TOC1"/>
              <w:tabs>
                <w:tab w:val="right" w:leader="dot" w:pos="9350"/>
              </w:tabs>
              <w:rPr>
                <w:rFonts w:asciiTheme="minorHAnsi" w:eastAsiaTheme="minorEastAsia" w:hAnsiTheme="minorHAnsi" w:cstheme="minorBidi"/>
                <w:noProof/>
              </w:rPr>
            </w:pPr>
            <w:hyperlink w:anchor="_Toc146638807" w:history="1">
              <w:r w:rsidR="00C45020" w:rsidRPr="00C31AA3">
                <w:rPr>
                  <w:rStyle w:val="Hyperlink"/>
                  <w:noProof/>
                </w:rPr>
                <w:t>Attachment 5: Hazmat Identification Resources</w:t>
              </w:r>
              <w:r w:rsidR="00C45020">
                <w:rPr>
                  <w:noProof/>
                  <w:webHidden/>
                </w:rPr>
                <w:tab/>
              </w:r>
              <w:r w:rsidR="00C45020">
                <w:rPr>
                  <w:noProof/>
                  <w:webHidden/>
                </w:rPr>
                <w:fldChar w:fldCharType="begin"/>
              </w:r>
              <w:r w:rsidR="00C45020">
                <w:rPr>
                  <w:noProof/>
                  <w:webHidden/>
                </w:rPr>
                <w:instrText xml:space="preserve"> PAGEREF _Toc146638807 \h </w:instrText>
              </w:r>
              <w:r w:rsidR="00C45020">
                <w:rPr>
                  <w:noProof/>
                  <w:webHidden/>
                </w:rPr>
              </w:r>
              <w:r w:rsidR="00C45020">
                <w:rPr>
                  <w:noProof/>
                  <w:webHidden/>
                </w:rPr>
                <w:fldChar w:fldCharType="separate"/>
              </w:r>
              <w:r w:rsidR="00C45020">
                <w:rPr>
                  <w:noProof/>
                  <w:webHidden/>
                </w:rPr>
                <w:t>42</w:t>
              </w:r>
              <w:r w:rsidR="00C45020">
                <w:rPr>
                  <w:noProof/>
                  <w:webHidden/>
                </w:rPr>
                <w:fldChar w:fldCharType="end"/>
              </w:r>
            </w:hyperlink>
          </w:p>
          <w:p w14:paraId="1D3954FF" w14:textId="7325C579" w:rsidR="00C45020" w:rsidRDefault="00000000">
            <w:pPr>
              <w:pStyle w:val="TOC1"/>
              <w:tabs>
                <w:tab w:val="right" w:leader="dot" w:pos="9350"/>
              </w:tabs>
              <w:rPr>
                <w:rFonts w:asciiTheme="minorHAnsi" w:eastAsiaTheme="minorEastAsia" w:hAnsiTheme="minorHAnsi" w:cstheme="minorBidi"/>
                <w:noProof/>
              </w:rPr>
            </w:pPr>
            <w:hyperlink w:anchor="_Toc146638808" w:history="1">
              <w:r w:rsidR="00C45020" w:rsidRPr="00C31AA3">
                <w:rPr>
                  <w:rStyle w:val="Hyperlink"/>
                  <w:noProof/>
                </w:rPr>
                <w:t>Attachment 6: SNS/Chempack Information and Request Flow Chart</w:t>
              </w:r>
              <w:r w:rsidR="00C45020">
                <w:rPr>
                  <w:noProof/>
                  <w:webHidden/>
                </w:rPr>
                <w:tab/>
              </w:r>
              <w:r w:rsidR="00C45020">
                <w:rPr>
                  <w:noProof/>
                  <w:webHidden/>
                </w:rPr>
                <w:fldChar w:fldCharType="begin"/>
              </w:r>
              <w:r w:rsidR="00C45020">
                <w:rPr>
                  <w:noProof/>
                  <w:webHidden/>
                </w:rPr>
                <w:instrText xml:space="preserve"> PAGEREF _Toc146638808 \h </w:instrText>
              </w:r>
              <w:r w:rsidR="00C45020">
                <w:rPr>
                  <w:noProof/>
                  <w:webHidden/>
                </w:rPr>
              </w:r>
              <w:r w:rsidR="00C45020">
                <w:rPr>
                  <w:noProof/>
                  <w:webHidden/>
                </w:rPr>
                <w:fldChar w:fldCharType="separate"/>
              </w:r>
              <w:r w:rsidR="00C45020">
                <w:rPr>
                  <w:noProof/>
                  <w:webHidden/>
                </w:rPr>
                <w:t>43</w:t>
              </w:r>
              <w:r w:rsidR="00C45020">
                <w:rPr>
                  <w:noProof/>
                  <w:webHidden/>
                </w:rPr>
                <w:fldChar w:fldCharType="end"/>
              </w:r>
            </w:hyperlink>
          </w:p>
          <w:p w14:paraId="00000084" w14:textId="437089AF" w:rsidR="00A16E91" w:rsidRDefault="00F84FC0">
            <w:pPr>
              <w:spacing w:before="240" w:after="240"/>
              <w:jc w:val="left"/>
              <w:rPr>
                <w:b/>
                <w:color w:val="000066"/>
                <w:sz w:val="32"/>
                <w:szCs w:val="32"/>
              </w:rPr>
            </w:pPr>
            <w:r>
              <w:rPr>
                <w:b/>
                <w:color w:val="000066"/>
                <w:sz w:val="32"/>
                <w:szCs w:val="32"/>
              </w:rPr>
              <w:fldChar w:fldCharType="end"/>
            </w:r>
          </w:p>
        </w:tc>
      </w:tr>
    </w:tbl>
    <w:p w14:paraId="44583604" w14:textId="60656127" w:rsidR="00F84FC0" w:rsidRDefault="00F84FC0" w:rsidP="00283178">
      <w:pPr>
        <w:pStyle w:val="Heading1"/>
      </w:pPr>
      <w:bookmarkStart w:id="13" w:name="_Toc146638798"/>
      <w:r>
        <w:lastRenderedPageBreak/>
        <w:t>OVERVIEW</w:t>
      </w:r>
      <w:bookmarkEnd w:id="13"/>
    </w:p>
    <w:p w14:paraId="00000086" w14:textId="6EC9874B" w:rsidR="00A16E91" w:rsidRDefault="00B54957">
      <w:pPr>
        <w:pStyle w:val="Subtitle"/>
      </w:pPr>
      <w:r>
        <w:t>Purpose</w:t>
      </w:r>
    </w:p>
    <w:p w14:paraId="00000087" w14:textId="4CC50C44" w:rsidR="00A16E91" w:rsidRDefault="00B54957">
      <w:pPr>
        <w:spacing w:before="240" w:after="160"/>
      </w:pPr>
      <w:bookmarkStart w:id="14" w:name="bookmark=id.17dp8vu" w:colFirst="0" w:colLast="0"/>
      <w:bookmarkEnd w:id="14"/>
      <w:r>
        <w:t>The purpose of this support plan is to supplement existing guidance with specific information regarding the management of patients during a chemical</w:t>
      </w:r>
      <w:r w:rsidR="00F84FC0">
        <w:t xml:space="preserve">, biological, nuclear, radiological, or explosive </w:t>
      </w:r>
      <w:r>
        <w:t xml:space="preserve">emergency incident.  </w:t>
      </w:r>
      <w:r w:rsidR="00F84FC0" w:rsidRPr="00F84FC0">
        <w:t xml:space="preserve">The </w:t>
      </w:r>
      <w:r w:rsidR="00904EA2">
        <w:t xml:space="preserve">Bluegrass </w:t>
      </w:r>
      <w:r w:rsidR="00F84FC0" w:rsidRPr="00F84FC0">
        <w:t>Healthcare Coalition (</w:t>
      </w:r>
      <w:r w:rsidR="00904EA2">
        <w:t>BGHCC</w:t>
      </w:r>
      <w:r w:rsidR="00F84FC0" w:rsidRPr="00F84FC0">
        <w:t>)</w:t>
      </w:r>
      <w:r w:rsidR="00F84FC0">
        <w:t xml:space="preserve"> CBNRE Emergency Surge Annex</w:t>
      </w:r>
      <w:r w:rsidR="00F84FC0" w:rsidRPr="00F84FC0">
        <w:t xml:space="preserve"> identifies the roles and responsibilities of regional and local agencies and partnering organizations for providing regional and local-level support to a jurisdiction during the preparedness, response, and recovery phases for a </w:t>
      </w:r>
      <w:r w:rsidR="00F84FC0">
        <w:t>CBNRE</w:t>
      </w:r>
      <w:r w:rsidR="00F84FC0" w:rsidRPr="00F84FC0">
        <w:t xml:space="preserve"> emergency incident.</w:t>
      </w:r>
    </w:p>
    <w:p w14:paraId="00000088" w14:textId="7453E595" w:rsidR="00A16E91" w:rsidRDefault="00B54957">
      <w:r>
        <w:t xml:space="preserve">The ESF #8 Primary and Support Agencies listed in this plan will also reference the </w:t>
      </w:r>
      <w:r w:rsidR="006A23A2">
        <w:t>BGHCC</w:t>
      </w:r>
      <w:r>
        <w:t xml:space="preserve"> Preparedness and </w:t>
      </w:r>
      <w:r w:rsidR="006A23A2">
        <w:t>BGHCC</w:t>
      </w:r>
      <w:r>
        <w:t xml:space="preserve"> Response Plans, and other relevant plans as listed in the Authorities and References section when preparing for, responding to, and recovering from a medical surge event (MSE). </w:t>
      </w:r>
    </w:p>
    <w:p w14:paraId="00000089" w14:textId="77777777" w:rsidR="00A16E91" w:rsidRDefault="00B54957">
      <w:pPr>
        <w:pStyle w:val="Subtitle"/>
      </w:pPr>
      <w:r>
        <w:t xml:space="preserve">Scope </w:t>
      </w:r>
    </w:p>
    <w:p w14:paraId="0000008A" w14:textId="0D6EEDA8" w:rsidR="00A16E91" w:rsidRDefault="00B54957">
      <w:pPr>
        <w:spacing w:after="120"/>
      </w:pPr>
      <w:r>
        <w:t>The annex describes a coordinated healthcare response to a chemical</w:t>
      </w:r>
      <w:r w:rsidR="00F84FC0">
        <w:t xml:space="preserve">, biological, nuclear, radiological, or </w:t>
      </w:r>
      <w:r w:rsidR="00B503F7">
        <w:t>explosive</w:t>
      </w:r>
      <w:r w:rsidR="00F84FC0">
        <w:t xml:space="preserve"> </w:t>
      </w:r>
      <w:r>
        <w:t>emergency</w:t>
      </w:r>
      <w:r w:rsidR="00F84FC0">
        <w:t>, whether unintentional or intentional,</w:t>
      </w:r>
      <w:r>
        <w:t xml:space="preserve"> in which the number and severity of exposed or possibly exposed patients challenges the capability of </w:t>
      </w:r>
      <w:r w:rsidR="006A23A2">
        <w:t>BGHCC</w:t>
      </w:r>
      <w:r>
        <w:t xml:space="preserve"> member facilities. The annex will outline specific incident and response protocols necessary to properly plan for, manage, and care for patients during a </w:t>
      </w:r>
      <w:r w:rsidR="00F84FC0">
        <w:t>CBRNE</w:t>
      </w:r>
      <w:r>
        <w:t xml:space="preserve"> emergency.</w:t>
      </w:r>
    </w:p>
    <w:p w14:paraId="0000008B" w14:textId="77777777" w:rsidR="00A16E91" w:rsidRDefault="00B54957">
      <w:pPr>
        <w:spacing w:after="120"/>
        <w:rPr>
          <w:b/>
        </w:rPr>
      </w:pPr>
      <w:r>
        <w:t xml:space="preserve">This plan is a supplement and not a replacement for the response actions and resources described in the coalition, facility, or agency Emergency Operations Plan and provides additional details relevant to an incident that involves significant numbers of victims. </w:t>
      </w:r>
    </w:p>
    <w:p w14:paraId="0000008C" w14:textId="13A20617" w:rsidR="00A16E91" w:rsidRDefault="00B54957">
      <w:pPr>
        <w:spacing w:after="120"/>
      </w:pPr>
      <w:r>
        <w:t xml:space="preserve">For the purpose of this plan and for the purpose of </w:t>
      </w:r>
      <w:r w:rsidR="006A23A2">
        <w:t>BGHCC</w:t>
      </w:r>
      <w:r>
        <w:t xml:space="preserve"> planning and response, a medical surge event (MSE) is defined as:</w:t>
      </w:r>
    </w:p>
    <w:p w14:paraId="0000008D" w14:textId="38192069" w:rsidR="00A16E91" w:rsidRDefault="00B54957" w:rsidP="000D7A30">
      <w:pPr>
        <w:spacing w:after="120"/>
        <w:ind w:left="720" w:right="720"/>
        <w:rPr>
          <w:i/>
        </w:rPr>
      </w:pPr>
      <w:r>
        <w:rPr>
          <w:i/>
        </w:rPr>
        <w:t xml:space="preserve">“An incident where an unusual event overwhelms local and/or regional healthcare system capacity to triage, stabilize, and/or transfer patients to a treatment facility and assistance will be requested from the </w:t>
      </w:r>
      <w:r w:rsidR="006A23A2">
        <w:t>BGHCC</w:t>
      </w:r>
      <w:r w:rsidR="00B503F7">
        <w:rPr>
          <w:i/>
        </w:rPr>
        <w:t>.</w:t>
      </w:r>
      <w:r>
        <w:rPr>
          <w:i/>
        </w:rPr>
        <w:t>”</w:t>
      </w:r>
    </w:p>
    <w:p w14:paraId="0000008E" w14:textId="77777777" w:rsidR="00A16E91" w:rsidRDefault="00B54957" w:rsidP="00283178">
      <w:pPr>
        <w:pStyle w:val="Subtitle"/>
      </w:pPr>
      <w:bookmarkStart w:id="15" w:name="_heading=h.3rdcrjn" w:colFirst="0" w:colLast="0"/>
      <w:bookmarkEnd w:id="15"/>
      <w:r>
        <w:t>Maintenance</w:t>
      </w:r>
    </w:p>
    <w:p w14:paraId="00000090" w14:textId="40059C95" w:rsidR="00A16E91" w:rsidRDefault="00B54957">
      <w:r>
        <w:t xml:space="preserve">The </w:t>
      </w:r>
      <w:r w:rsidR="006A23A2">
        <w:t>BGHCC</w:t>
      </w:r>
      <w:r>
        <w:t xml:space="preserve"> will conduct an annual review of this annex in coordination with the member agencies and organizations as appropriate. Additional reviews may be conducted after an exercise, a significant incident/event occurs, or regulatory changes indicate a need.  The </w:t>
      </w:r>
      <w:r w:rsidR="00904EA2">
        <w:t>BGHCC</w:t>
      </w:r>
      <w:r>
        <w:t xml:space="preserve"> RRC will track and distribute any needed changes to this plan using the Document Change Record in </w:t>
      </w:r>
      <w:hyperlink w:anchor="_heading=h.2jxsxqh">
        <w:r>
          <w:rPr>
            <w:color w:val="0000FF"/>
            <w:u w:val="single"/>
          </w:rPr>
          <w:t>Table 1</w:t>
        </w:r>
      </w:hyperlink>
      <w:r>
        <w:t xml:space="preserve"> when changes/updates are required outside the official cycle of plan review.</w:t>
      </w:r>
    </w:p>
    <w:p w14:paraId="0E3D19BC" w14:textId="77777777" w:rsidR="00A01F09" w:rsidRPr="006E31F6" w:rsidRDefault="00A01F09" w:rsidP="00A01F09">
      <w:pPr>
        <w:pStyle w:val="Subtitle"/>
        <w:rPr>
          <w:rFonts w:eastAsia="Times New Roman"/>
        </w:rPr>
      </w:pPr>
      <w:r w:rsidRPr="006E31F6">
        <w:rPr>
          <w:rFonts w:eastAsia="Times New Roman"/>
        </w:rPr>
        <w:t>Document Control</w:t>
      </w:r>
    </w:p>
    <w:p w14:paraId="5910E93C" w14:textId="02B049C7" w:rsidR="00A01F09" w:rsidRDefault="00A01F09" w:rsidP="00A01F09">
      <w:pPr>
        <w:contextualSpacing/>
      </w:pPr>
      <w:r w:rsidRPr="006E31F6">
        <w:t xml:space="preserve">The original, signed master copy of the </w:t>
      </w:r>
      <w:r w:rsidR="00904EA2">
        <w:t>BGHCC</w:t>
      </w:r>
      <w:r w:rsidRPr="006E31F6">
        <w:t xml:space="preserve"> </w:t>
      </w:r>
      <w:r>
        <w:t>CBRNE</w:t>
      </w:r>
      <w:r w:rsidRPr="006E31F6">
        <w:t xml:space="preserve"> Emergency Surge Annex will be maintained in the office of the </w:t>
      </w:r>
      <w:r w:rsidR="00904EA2">
        <w:t>BGHCC</w:t>
      </w:r>
      <w:r w:rsidRPr="006E31F6">
        <w:t xml:space="preserve"> RRC.  The </w:t>
      </w:r>
      <w:r w:rsidR="00904EA2">
        <w:t>BGHCC</w:t>
      </w:r>
      <w:r w:rsidRPr="006E31F6">
        <w:t xml:space="preserve"> Response Plan and all associated annexes will also be made available to all appropriate agencies and </w:t>
      </w:r>
      <w:r w:rsidR="00904EA2">
        <w:t>BGHCC</w:t>
      </w:r>
      <w:r w:rsidRPr="006E31F6">
        <w:t xml:space="preserve"> member organizations via electronic means.</w:t>
      </w:r>
    </w:p>
    <w:p w14:paraId="1B9EF1C8" w14:textId="3BAE40ED" w:rsidR="00283178" w:rsidRDefault="00283178" w:rsidP="00A01F09">
      <w:pPr>
        <w:contextualSpacing/>
      </w:pPr>
    </w:p>
    <w:p w14:paraId="7125B34D" w14:textId="77777777" w:rsidR="00283178" w:rsidRDefault="00283178" w:rsidP="00283178">
      <w:pPr>
        <w:pStyle w:val="Subtitle"/>
      </w:pPr>
    </w:p>
    <w:p w14:paraId="0049F0A1" w14:textId="46CAE7A6" w:rsidR="00283178" w:rsidRPr="00283178" w:rsidRDefault="00283178" w:rsidP="00283178">
      <w:pPr>
        <w:pStyle w:val="Subtitle"/>
      </w:pPr>
      <w:r w:rsidRPr="00283178">
        <w:lastRenderedPageBreak/>
        <w:t>Training and Exercises</w:t>
      </w:r>
    </w:p>
    <w:p w14:paraId="2FA10EC1" w14:textId="0E0AC51E" w:rsidR="00283178" w:rsidRPr="00283178" w:rsidRDefault="00283178" w:rsidP="00283178">
      <w:r w:rsidRPr="00283178">
        <w:t xml:space="preserve">The </w:t>
      </w:r>
      <w:r w:rsidR="00904EA2">
        <w:t>BGHCC</w:t>
      </w:r>
      <w:r w:rsidRPr="00283178">
        <w:t xml:space="preserve"> and member agencies should provide training for membership to ensure they have the capability and capacity to meet the needs of a medical surge.  The </w:t>
      </w:r>
      <w:r w:rsidR="00904EA2">
        <w:t>BGHCC</w:t>
      </w:r>
      <w:r w:rsidRPr="00283178">
        <w:t xml:space="preserve"> RRC and </w:t>
      </w:r>
      <w:r w:rsidR="00904EA2">
        <w:t>BGHCC</w:t>
      </w:r>
      <w:r w:rsidRPr="00283178">
        <w:t xml:space="preserve"> Clinical Advisor will ensure coalition membership and agencies are trained on this plan. The </w:t>
      </w:r>
      <w:r w:rsidR="00904EA2">
        <w:t>BGHCC</w:t>
      </w:r>
      <w:r w:rsidRPr="00283178">
        <w:t xml:space="preserve"> RRC and </w:t>
      </w:r>
      <w:r w:rsidR="00904EA2">
        <w:t>BGHCC</w:t>
      </w:r>
      <w:r w:rsidRPr="00283178">
        <w:t xml:space="preserve"> Clinical Advisor will encourage training at member facilities and agencies to ensure capability and capacity to meet the needs of this annex, and that staff are trained on this plan.</w:t>
      </w:r>
    </w:p>
    <w:p w14:paraId="6B12A372" w14:textId="59BA8A30" w:rsidR="00283178" w:rsidRPr="00283178" w:rsidRDefault="00283178" w:rsidP="00283178">
      <w:pPr>
        <w:pStyle w:val="Subtitle"/>
      </w:pPr>
      <w:r w:rsidRPr="00283178">
        <w:t>After</w:t>
      </w:r>
      <w:r>
        <w:t>-</w:t>
      </w:r>
      <w:r w:rsidRPr="00283178">
        <w:t xml:space="preserve">Action Reporting </w:t>
      </w:r>
    </w:p>
    <w:p w14:paraId="5D097C7E" w14:textId="6A1FDDEC" w:rsidR="00283178" w:rsidRPr="00283178" w:rsidRDefault="00283178" w:rsidP="00283178">
      <w:pPr>
        <w:contextualSpacing/>
      </w:pPr>
      <w:r w:rsidRPr="00283178">
        <w:t xml:space="preserve">The </w:t>
      </w:r>
      <w:r w:rsidR="006A23A2">
        <w:t>BGHCC</w:t>
      </w:r>
      <w:r w:rsidRPr="00283178">
        <w:t xml:space="preserve"> RRC and member agencies will coordinate with Support Agencies to evaluate and document response and recovery activities through After-Action Reviews and After-Action Reports/Improvement Plans (AAR/IP) per the Department of Homeland Security’s Exercise and Evaluation Program (HSEEP) guidance.  AAR/IPs will be written to document response and recovery activities within 120 days of the incident.</w:t>
      </w:r>
    </w:p>
    <w:p w14:paraId="00000091" w14:textId="77777777" w:rsidR="00A16E91" w:rsidRPr="00334469" w:rsidRDefault="00B54957" w:rsidP="00334469">
      <w:pPr>
        <w:pStyle w:val="Heading1"/>
      </w:pPr>
      <w:bookmarkStart w:id="16" w:name="_Toc146638799"/>
      <w:r w:rsidRPr="00334469">
        <w:t>Situation</w:t>
      </w:r>
      <w:bookmarkEnd w:id="16"/>
    </w:p>
    <w:p w14:paraId="00000092" w14:textId="77777777" w:rsidR="00A16E91" w:rsidRDefault="00B54957" w:rsidP="00283178">
      <w:pPr>
        <w:pStyle w:val="Subtitle"/>
      </w:pPr>
      <w:r>
        <w:t>Background</w:t>
      </w:r>
    </w:p>
    <w:p w14:paraId="00000096" w14:textId="4AD45A45" w:rsidR="00A16E91" w:rsidRDefault="00B54957" w:rsidP="001D520C">
      <w:r>
        <w:t xml:space="preserve">All jurisdictions in Kentucky are subject to </w:t>
      </w:r>
      <w:r w:rsidR="001D520C">
        <w:t>CBRNE</w:t>
      </w:r>
      <w:r>
        <w:t xml:space="preserve"> </w:t>
      </w:r>
      <w:r w:rsidRPr="00AB1D3C">
        <w:t>incidents</w:t>
      </w:r>
      <w:r w:rsidR="00AB1D3C">
        <w:t xml:space="preserve"> </w:t>
      </w:r>
      <w:r>
        <w:t xml:space="preserve">that may result from a deliberate act or an unintentional release. The most common chemical incidents involve accidental hazardous materials releases from transportation or fixed industrial sources. Virtually any facility or industrial practice that houses or utilizes chemicals (including transportation of materials) may be vulnerable to a deliberate act or unintentional act that could release a hazardous </w:t>
      </w:r>
      <w:r w:rsidR="001D520C">
        <w:t>chemical. The</w:t>
      </w:r>
      <w:r>
        <w:t xml:space="preserve"> threat of an improvised chemical weapon release must also be considered as part of </w:t>
      </w:r>
      <w:r w:rsidR="00046F99">
        <w:t>BGHCC</w:t>
      </w:r>
      <w:r>
        <w:t xml:space="preserve"> planning, especially for those HCCs that have large public gatherings and special events such as the Kentucky Derby and college sporting events.</w:t>
      </w:r>
      <w:r w:rsidR="001D520C">
        <w:t xml:space="preserve"> </w:t>
      </w:r>
      <w:r w:rsidR="00046F99">
        <w:t>The Bluegrass Healthcare Coalition operates</w:t>
      </w:r>
      <w:r>
        <w:t xml:space="preserve"> with</w:t>
      </w:r>
      <w:r w:rsidR="00046F99">
        <w:t xml:space="preserve"> </w:t>
      </w:r>
      <w:r>
        <w:t>the Chemical Stockpile Emergency Preparedness Plan (CSEPP) of the Bluegrass Army Depot should follow those established plans.</w:t>
      </w:r>
    </w:p>
    <w:p w14:paraId="2874DAB4" w14:textId="25F6FF03" w:rsidR="001D520C" w:rsidRDefault="001D520C" w:rsidP="001D520C"/>
    <w:p w14:paraId="0FA1E4D8" w14:textId="7608F35E" w:rsidR="001D520C" w:rsidRDefault="0038437B" w:rsidP="001D520C">
      <w:r>
        <w:t>The f</w:t>
      </w:r>
      <w:r w:rsidR="00B7090D">
        <w:t>our diseases recognized, without order of importance or likelihood of use, by the Centers for Disease Control (CDC) are as follows: anthrax, botulism, plague, and smallpox. Additionally, tularemia, brucellosis, Q fever, viral hemorrhagic fevers, viral encephalitis, and disease associated with staphylococcal enterotoxin B agents have a potential for bioterrorism.  Bioterrorism may occur as a covert event, defined as unknown exposure, or as an announced event.  An announced event</w:t>
      </w:r>
      <w:r w:rsidR="00467786">
        <w:t xml:space="preserve"> may be a hoax, where no true exposures to agents exist, but publicized to overwhelm the healthcare system and cause mass panic.  An outbreak from a biological agent is suspected only upon recognition of unusual disease clusters or symptoms. Epidemiological features that potentially indicate bioterrorism incident include:</w:t>
      </w:r>
    </w:p>
    <w:p w14:paraId="3CD35002" w14:textId="2E8E431D" w:rsidR="00467786" w:rsidRPr="00467786" w:rsidRDefault="00467786" w:rsidP="00B54957">
      <w:pPr>
        <w:pStyle w:val="ListParagraph"/>
        <w:numPr>
          <w:ilvl w:val="0"/>
          <w:numId w:val="6"/>
        </w:numPr>
        <w:rPr>
          <w:sz w:val="20"/>
          <w:szCs w:val="20"/>
        </w:rPr>
      </w:pPr>
      <w:r w:rsidRPr="00467786">
        <w:rPr>
          <w:sz w:val="20"/>
          <w:szCs w:val="20"/>
        </w:rPr>
        <w:t>A rapidly increasing disease incidence (e.g., within hours or days) in a normally healthy population</w:t>
      </w:r>
    </w:p>
    <w:p w14:paraId="11B121E3" w14:textId="5093FC82" w:rsidR="00467786" w:rsidRPr="00467786" w:rsidRDefault="00467786" w:rsidP="00B54957">
      <w:pPr>
        <w:pStyle w:val="ListParagraph"/>
        <w:numPr>
          <w:ilvl w:val="0"/>
          <w:numId w:val="6"/>
        </w:numPr>
        <w:rPr>
          <w:sz w:val="20"/>
          <w:szCs w:val="20"/>
        </w:rPr>
      </w:pPr>
      <w:r w:rsidRPr="00467786">
        <w:rPr>
          <w:sz w:val="20"/>
          <w:szCs w:val="20"/>
        </w:rPr>
        <w:t>An epidemic curve that rises and falls during a short period of time</w:t>
      </w:r>
    </w:p>
    <w:p w14:paraId="368647E6" w14:textId="584AEBDB" w:rsidR="00467786" w:rsidRPr="00467786" w:rsidRDefault="00467786" w:rsidP="00B54957">
      <w:pPr>
        <w:pStyle w:val="ListParagraph"/>
        <w:numPr>
          <w:ilvl w:val="0"/>
          <w:numId w:val="6"/>
        </w:numPr>
        <w:rPr>
          <w:sz w:val="20"/>
          <w:szCs w:val="20"/>
        </w:rPr>
      </w:pPr>
      <w:r w:rsidRPr="00467786">
        <w:rPr>
          <w:sz w:val="20"/>
          <w:szCs w:val="20"/>
        </w:rPr>
        <w:t>An unusual increase in the number of people seeking care, especially with fever</w:t>
      </w:r>
      <w:r>
        <w:rPr>
          <w:sz w:val="20"/>
          <w:szCs w:val="20"/>
        </w:rPr>
        <w:t xml:space="preserve">, </w:t>
      </w:r>
      <w:r w:rsidRPr="00467786">
        <w:rPr>
          <w:sz w:val="20"/>
          <w:szCs w:val="20"/>
        </w:rPr>
        <w:t>respiratory, or gastrointestinal complaints</w:t>
      </w:r>
    </w:p>
    <w:p w14:paraId="58811C78" w14:textId="423E766C" w:rsidR="00467786" w:rsidRPr="00467786" w:rsidRDefault="00467786" w:rsidP="00B54957">
      <w:pPr>
        <w:pStyle w:val="ListParagraph"/>
        <w:numPr>
          <w:ilvl w:val="0"/>
          <w:numId w:val="6"/>
        </w:numPr>
        <w:rPr>
          <w:sz w:val="20"/>
          <w:szCs w:val="20"/>
        </w:rPr>
      </w:pPr>
      <w:r w:rsidRPr="00467786">
        <w:rPr>
          <w:sz w:val="20"/>
          <w:szCs w:val="20"/>
        </w:rPr>
        <w:t>An endemic disease rapidly emerging at an uncharacteristic time or in an unusual pattern</w:t>
      </w:r>
    </w:p>
    <w:p w14:paraId="3BCBD311" w14:textId="2329AE57" w:rsidR="00467786" w:rsidRPr="00467786" w:rsidRDefault="00467786" w:rsidP="00B54957">
      <w:pPr>
        <w:pStyle w:val="ListParagraph"/>
        <w:numPr>
          <w:ilvl w:val="0"/>
          <w:numId w:val="6"/>
        </w:numPr>
        <w:rPr>
          <w:sz w:val="20"/>
          <w:szCs w:val="20"/>
        </w:rPr>
      </w:pPr>
      <w:r w:rsidRPr="00467786">
        <w:rPr>
          <w:sz w:val="20"/>
          <w:szCs w:val="20"/>
        </w:rPr>
        <w:t>Lower attack rates among people who had been indoors, especially in areas with filtered</w:t>
      </w:r>
      <w:r>
        <w:rPr>
          <w:sz w:val="20"/>
          <w:szCs w:val="20"/>
        </w:rPr>
        <w:t xml:space="preserve"> </w:t>
      </w:r>
      <w:r w:rsidRPr="00467786">
        <w:rPr>
          <w:sz w:val="20"/>
          <w:szCs w:val="20"/>
        </w:rPr>
        <w:t>air or closed ventilation systems, compared with people who had been outdoors</w:t>
      </w:r>
    </w:p>
    <w:p w14:paraId="156D01EE" w14:textId="7B08A2E1" w:rsidR="00467786" w:rsidRPr="00467786" w:rsidRDefault="00467786" w:rsidP="00B54957">
      <w:pPr>
        <w:pStyle w:val="ListParagraph"/>
        <w:numPr>
          <w:ilvl w:val="0"/>
          <w:numId w:val="6"/>
        </w:numPr>
        <w:rPr>
          <w:sz w:val="20"/>
          <w:szCs w:val="20"/>
        </w:rPr>
      </w:pPr>
      <w:r w:rsidRPr="00467786">
        <w:rPr>
          <w:sz w:val="20"/>
          <w:szCs w:val="20"/>
        </w:rPr>
        <w:t>Clusters of patients arriving from a single locale</w:t>
      </w:r>
    </w:p>
    <w:p w14:paraId="11EFB745" w14:textId="42F0CE12" w:rsidR="00467786" w:rsidRPr="00467786" w:rsidRDefault="00467786" w:rsidP="00B54957">
      <w:pPr>
        <w:pStyle w:val="ListParagraph"/>
        <w:numPr>
          <w:ilvl w:val="0"/>
          <w:numId w:val="6"/>
        </w:numPr>
        <w:rPr>
          <w:sz w:val="20"/>
          <w:szCs w:val="20"/>
        </w:rPr>
      </w:pPr>
      <w:r w:rsidRPr="00467786">
        <w:rPr>
          <w:sz w:val="20"/>
          <w:szCs w:val="20"/>
        </w:rPr>
        <w:t>Large numbers of rapidly fatal cases</w:t>
      </w:r>
    </w:p>
    <w:p w14:paraId="17D9D9B2" w14:textId="3913607A" w:rsidR="00467786" w:rsidRPr="00467786" w:rsidRDefault="00467786" w:rsidP="00B54957">
      <w:pPr>
        <w:pStyle w:val="ListParagraph"/>
        <w:numPr>
          <w:ilvl w:val="0"/>
          <w:numId w:val="6"/>
        </w:numPr>
        <w:rPr>
          <w:sz w:val="20"/>
          <w:szCs w:val="20"/>
        </w:rPr>
      </w:pPr>
      <w:r w:rsidRPr="00467786">
        <w:rPr>
          <w:sz w:val="20"/>
          <w:szCs w:val="20"/>
        </w:rPr>
        <w:t>Any patient presenting with a disease that is relatively uncommon and has bioterrorism</w:t>
      </w:r>
      <w:r>
        <w:rPr>
          <w:sz w:val="20"/>
          <w:szCs w:val="20"/>
        </w:rPr>
        <w:t xml:space="preserve"> </w:t>
      </w:r>
      <w:r w:rsidRPr="00467786">
        <w:rPr>
          <w:sz w:val="20"/>
          <w:szCs w:val="20"/>
        </w:rPr>
        <w:t>potential</w:t>
      </w:r>
      <w:r>
        <w:rPr>
          <w:sz w:val="20"/>
          <w:szCs w:val="20"/>
        </w:rPr>
        <w:t>.</w:t>
      </w:r>
    </w:p>
    <w:p w14:paraId="24AB4714" w14:textId="77777777" w:rsidR="0038437B" w:rsidRDefault="0038437B" w:rsidP="0038437B"/>
    <w:p w14:paraId="4E304A3C" w14:textId="3FBBDA1C" w:rsidR="0038437B" w:rsidRDefault="0038437B" w:rsidP="0038437B">
      <w:r w:rsidRPr="003F206D">
        <w:t>The most common radiological incidents involve the loss, theft, or mismanagement of relatively small radioactive material sources, or technologically enhanced naturally occurring radioactive material (TENORM), where some exposure of individuals or dispersal into the environment occurs. Generally, greater regulatory control, safeguards, and security accompany larger quantities of radioactive materials, which pose a greater potential threat to human health and the environment. Virtually any facility or industrial practice (including transportation of materials) may be vulnerable to a deliberate act or unintentional act that could release radioactive material.</w:t>
      </w:r>
    </w:p>
    <w:p w14:paraId="2D9CC972" w14:textId="77777777" w:rsidR="0038437B" w:rsidRPr="003F206D" w:rsidRDefault="0038437B" w:rsidP="0038437B"/>
    <w:p w14:paraId="72E8F899" w14:textId="357C81EF" w:rsidR="0038437B" w:rsidRDefault="0038437B" w:rsidP="0038437B">
      <w:r w:rsidRPr="003F206D">
        <w:t>A radiological dispersal device (RDD) is any device used to spread radioactive material into the environment with malicious intent using conventional explosives. The harm caused by an RDD is principally contamination, and denial of use of the contaminated area, perhaps for many years. A radiological exposure device (RED) is any radiological source placed in a way to cause elevated radiological exposure to a person or to people. An Improvised Nuclear Device (IND) is an illicit nuclear weapon bought, stolen, or otherwise originating from a nuclear state, or a weapon fabricated from illegally obtained fissile nuclear weapons material that produces a nuclear explosion. The costs to the state associated with an effective RDD, RED, or IND could be significant. The potential of a terrorist attack using a nuclear weapon, or an IND is a grave concern to the security of the Commonwealth, as well as the nation.</w:t>
      </w:r>
    </w:p>
    <w:p w14:paraId="04917F33" w14:textId="5CC9850B" w:rsidR="0038437B" w:rsidRDefault="0038437B" w:rsidP="0038437B"/>
    <w:p w14:paraId="3A01D5B5" w14:textId="096AB80C" w:rsidR="0038437B" w:rsidRDefault="0038437B" w:rsidP="0038437B">
      <w:r>
        <w:t>Similarly, explosive threats may be intentional or unintentional and can involve hazardous or radiological contaminates as well. All jurisdictions within the Commonwealth are subject to explosion hazards and should plan for the medical and burn surge associated with such an event.</w:t>
      </w:r>
    </w:p>
    <w:p w14:paraId="00000098" w14:textId="41873C24" w:rsidR="00A16E91" w:rsidRDefault="00B54957" w:rsidP="0038437B">
      <w:pPr>
        <w:pBdr>
          <w:top w:val="nil"/>
          <w:left w:val="nil"/>
          <w:bottom w:val="nil"/>
          <w:right w:val="nil"/>
          <w:between w:val="nil"/>
        </w:pBdr>
        <w:spacing w:before="120" w:after="120"/>
        <w:rPr>
          <w:color w:val="000000"/>
          <w:u w:val="single"/>
        </w:rPr>
      </w:pPr>
      <w:r w:rsidRPr="00283178">
        <w:rPr>
          <w:rStyle w:val="SubtitleChar"/>
        </w:rPr>
        <w:t>Threat Assessment</w:t>
      </w:r>
      <w:r w:rsidR="00E51947" w:rsidRPr="00E51947">
        <w:rPr>
          <w:color w:val="000000"/>
        </w:rPr>
        <w:t>*</w:t>
      </w:r>
    </w:p>
    <w:p w14:paraId="2E47DD39" w14:textId="0DC36977" w:rsidR="00E51947" w:rsidRPr="00E51947" w:rsidRDefault="00E51947" w:rsidP="001F29B8">
      <w:pPr>
        <w:pBdr>
          <w:top w:val="nil"/>
          <w:left w:val="nil"/>
          <w:bottom w:val="nil"/>
          <w:right w:val="nil"/>
          <w:between w:val="nil"/>
        </w:pBdr>
        <w:spacing w:before="120" w:after="120"/>
        <w:ind w:left="720" w:right="900"/>
        <w:rPr>
          <w:i/>
          <w:iCs/>
          <w:color w:val="000000"/>
        </w:rPr>
      </w:pPr>
      <w:r w:rsidRPr="00E51947">
        <w:rPr>
          <w:i/>
          <w:iCs/>
          <w:color w:val="000000"/>
        </w:rPr>
        <w:t>*The regional assessment discusses CBRNE threats however, a general statement on the radiological/nuclear threats to the Commonwealth is important for awareness.</w:t>
      </w:r>
    </w:p>
    <w:p w14:paraId="67841228" w14:textId="766FCE06" w:rsidR="00E51947" w:rsidRDefault="00E51947" w:rsidP="00E51947">
      <w:r w:rsidRPr="003E7E98">
        <w:t>The Commonwealth of Kentucky is a Nuclear Regulatory Commission </w:t>
      </w:r>
      <w:r w:rsidR="00CA126D">
        <w:t xml:space="preserve">(NRC) </w:t>
      </w:r>
      <w:r w:rsidRPr="003E7E98">
        <w:t xml:space="preserve">agreement state with regulatory control of all Atomic Energy Act activities in Kentucky, except federal facilities and certain special nuclear material. Kentucky maintains state regulations at least as restrictive as federal regulations. The Kentucky Department for Public Health (KDPH) Radiation Health Branch (RHB) is responsible for licensing, registering, and certifying all uses of radiation. It also conducts inspections, </w:t>
      </w:r>
      <w:r>
        <w:t xml:space="preserve">collects, and analyzes environmental samples, </w:t>
      </w:r>
      <w:r w:rsidRPr="003E7E98">
        <w:t xml:space="preserve">reviews, and validates environmental surveillance data and manages compliance activities. Additionally, it is responsible for statewide emergency response to radiological incidents and emergencies and is equipped to respond to these events 24 hours </w:t>
      </w:r>
      <w:r>
        <w:t>per</w:t>
      </w:r>
      <w:r w:rsidRPr="003E7E98">
        <w:t xml:space="preserve"> </w:t>
      </w:r>
      <w:r>
        <w:t>day.</w:t>
      </w:r>
    </w:p>
    <w:p w14:paraId="50B9831D" w14:textId="77777777" w:rsidR="00E51947" w:rsidRDefault="00E51947" w:rsidP="00E51947"/>
    <w:p w14:paraId="77E7CFAA" w14:textId="63742A34" w:rsidR="00E51947" w:rsidRDefault="00E51947" w:rsidP="00E51947">
      <w:r w:rsidRPr="003E7E98">
        <w:t xml:space="preserve">Kentucky currently has no operating Nuclear Power Reactors, Fuel Cycle Facilities, Uranium Recovery Facilities, and no Research and Test Reactors. However, the United States Enrichment Corporation (USEC) </w:t>
      </w:r>
      <w:r>
        <w:t>enriched uranium for power plant use at</w:t>
      </w:r>
      <w:r w:rsidRPr="003E7E98">
        <w:t xml:space="preserve"> the Gaseous Diffusion Uranium Enrichment Facility in Paducah, KY</w:t>
      </w:r>
      <w:r>
        <w:t>.  The Enrichment Facility was</w:t>
      </w:r>
      <w:r w:rsidRPr="003E7E98">
        <w:t xml:space="preserve"> leased from the U.S. Department of Energy and </w:t>
      </w:r>
      <w:r>
        <w:t>was</w:t>
      </w:r>
      <w:r w:rsidRPr="003E7E98">
        <w:t xml:space="preserve"> regulated by the NRC </w:t>
      </w:r>
      <w:r>
        <w:t>from</w:t>
      </w:r>
      <w:r w:rsidRPr="003E7E98">
        <w:t xml:space="preserve"> March 4, 1997,</w:t>
      </w:r>
      <w:r>
        <w:t xml:space="preserve"> until 2013</w:t>
      </w:r>
      <w:r w:rsidRPr="003E7E98">
        <w:t xml:space="preserve">. </w:t>
      </w:r>
      <w:r>
        <w:t xml:space="preserve">USEC </w:t>
      </w:r>
      <w:r w:rsidRPr="003E7E98">
        <w:t xml:space="preserve">ceased </w:t>
      </w:r>
      <w:r>
        <w:t xml:space="preserve">uranium enrichment </w:t>
      </w:r>
      <w:r w:rsidRPr="003E7E98">
        <w:t xml:space="preserve">operations in 2013 and </w:t>
      </w:r>
      <w:r>
        <w:t xml:space="preserve">the Gaseous Diffusion Uranium Facility </w:t>
      </w:r>
      <w:r w:rsidRPr="003E7E98">
        <w:t xml:space="preserve">was handed back to the Department of Energy for </w:t>
      </w:r>
      <w:r>
        <w:t xml:space="preserve">deactivation, </w:t>
      </w:r>
      <w:r w:rsidRPr="003E7E98">
        <w:t>decontamination, and decommissioning. Kentucky serve</w:t>
      </w:r>
      <w:r>
        <w:t>s</w:t>
      </w:r>
      <w:r w:rsidRPr="003E7E98">
        <w:t xml:space="preserve"> as a major pass-through state for highly radioactive waste either by train or by truck</w:t>
      </w:r>
      <w:r>
        <w:t xml:space="preserve"> and</w:t>
      </w:r>
      <w:r w:rsidRPr="003E7E98">
        <w:t xml:space="preserve"> is a transportation corridor for radioactive shipments. There is potential for incidents which may cause a release of radioactive materials. This could happen any time and could require state and local agencies to implement</w:t>
      </w:r>
      <w:r>
        <w:t xml:space="preserve"> this Plan.</w:t>
      </w:r>
    </w:p>
    <w:p w14:paraId="3F03B739" w14:textId="77777777" w:rsidR="00E51947" w:rsidRPr="00E51947" w:rsidRDefault="00E51947" w:rsidP="0038437B">
      <w:pPr>
        <w:pBdr>
          <w:top w:val="nil"/>
          <w:left w:val="nil"/>
          <w:bottom w:val="nil"/>
          <w:right w:val="nil"/>
          <w:between w:val="nil"/>
        </w:pBdr>
        <w:spacing w:before="120" w:after="120"/>
        <w:rPr>
          <w:color w:val="000000"/>
        </w:rPr>
      </w:pPr>
    </w:p>
    <w:p w14:paraId="00000099" w14:textId="79C17504" w:rsidR="00A16E91" w:rsidRDefault="002B0E3A" w:rsidP="002B0E3A">
      <w:pPr>
        <w:pBdr>
          <w:top w:val="nil"/>
          <w:left w:val="nil"/>
          <w:bottom w:val="nil"/>
          <w:right w:val="nil"/>
          <w:between w:val="nil"/>
        </w:pBdr>
        <w:ind w:left="360" w:hanging="360"/>
        <w:rPr>
          <w:color w:val="000000"/>
        </w:rPr>
      </w:pPr>
      <w:r>
        <w:rPr>
          <w:color w:val="000000"/>
        </w:rPr>
        <w:lastRenderedPageBreak/>
        <w:t xml:space="preserve">The mode </w:t>
      </w:r>
      <w:r w:rsidR="00645E16">
        <w:rPr>
          <w:color w:val="000000"/>
        </w:rPr>
        <w:t xml:space="preserve">for </w:t>
      </w:r>
      <w:r>
        <w:rPr>
          <w:color w:val="000000"/>
        </w:rPr>
        <w:t>which a hazmat incident may occur</w:t>
      </w:r>
      <w:r w:rsidR="00645E16">
        <w:rPr>
          <w:color w:val="000000"/>
        </w:rPr>
        <w:t xml:space="preserve"> </w:t>
      </w:r>
      <w:r>
        <w:rPr>
          <w:color w:val="000000"/>
        </w:rPr>
        <w:t>could include any of the following</w:t>
      </w:r>
      <w:r w:rsidR="00CA126D">
        <w:rPr>
          <w:color w:val="000000"/>
        </w:rPr>
        <w:t>:</w:t>
      </w:r>
    </w:p>
    <w:p w14:paraId="0000009A" w14:textId="47A1E7B2" w:rsidR="00A16E91" w:rsidRDefault="00B54957" w:rsidP="00B54957">
      <w:pPr>
        <w:numPr>
          <w:ilvl w:val="1"/>
          <w:numId w:val="5"/>
        </w:numPr>
        <w:pBdr>
          <w:top w:val="nil"/>
          <w:left w:val="nil"/>
          <w:bottom w:val="nil"/>
          <w:right w:val="nil"/>
          <w:between w:val="nil"/>
        </w:pBdr>
        <w:spacing w:before="120" w:after="120"/>
        <w:rPr>
          <w:color w:val="000000"/>
        </w:rPr>
      </w:pPr>
      <w:r>
        <w:rPr>
          <w:color w:val="000000"/>
        </w:rPr>
        <w:t>Motor Vehicle</w:t>
      </w:r>
    </w:p>
    <w:p w14:paraId="0000009B" w14:textId="658C04D2" w:rsidR="00A16E91" w:rsidRDefault="00B54957" w:rsidP="00B54957">
      <w:pPr>
        <w:numPr>
          <w:ilvl w:val="1"/>
          <w:numId w:val="5"/>
        </w:numPr>
        <w:pBdr>
          <w:top w:val="nil"/>
          <w:left w:val="nil"/>
          <w:bottom w:val="nil"/>
          <w:right w:val="nil"/>
          <w:between w:val="nil"/>
        </w:pBdr>
        <w:spacing w:before="120" w:after="120"/>
        <w:rPr>
          <w:color w:val="000000"/>
        </w:rPr>
      </w:pPr>
      <w:r>
        <w:rPr>
          <w:color w:val="000000"/>
        </w:rPr>
        <w:t>Air Transportation</w:t>
      </w:r>
    </w:p>
    <w:p w14:paraId="0000009C" w14:textId="7757274F" w:rsidR="00A16E91" w:rsidRDefault="00B54957" w:rsidP="00B54957">
      <w:pPr>
        <w:numPr>
          <w:ilvl w:val="1"/>
          <w:numId w:val="5"/>
        </w:numPr>
        <w:pBdr>
          <w:top w:val="nil"/>
          <w:left w:val="nil"/>
          <w:bottom w:val="nil"/>
          <w:right w:val="nil"/>
          <w:between w:val="nil"/>
        </w:pBdr>
        <w:spacing w:before="120" w:after="120"/>
        <w:rPr>
          <w:color w:val="000000"/>
        </w:rPr>
      </w:pPr>
      <w:r>
        <w:rPr>
          <w:color w:val="000000"/>
        </w:rPr>
        <w:t>Rail Transportation</w:t>
      </w:r>
    </w:p>
    <w:p w14:paraId="0000009D" w14:textId="77EB7289" w:rsidR="00A16E91" w:rsidRDefault="00B54957" w:rsidP="00B54957">
      <w:pPr>
        <w:numPr>
          <w:ilvl w:val="1"/>
          <w:numId w:val="5"/>
        </w:numPr>
        <w:pBdr>
          <w:top w:val="nil"/>
          <w:left w:val="nil"/>
          <w:bottom w:val="nil"/>
          <w:right w:val="nil"/>
          <w:between w:val="nil"/>
        </w:pBdr>
        <w:spacing w:before="120" w:after="120"/>
        <w:rPr>
          <w:color w:val="000000"/>
        </w:rPr>
      </w:pPr>
      <w:r>
        <w:rPr>
          <w:color w:val="000000"/>
        </w:rPr>
        <w:t>Industrial</w:t>
      </w:r>
      <w:r w:rsidR="00645E16">
        <w:rPr>
          <w:color w:val="000000"/>
        </w:rPr>
        <w:t xml:space="preserve"> accident</w:t>
      </w:r>
    </w:p>
    <w:p w14:paraId="0000009E" w14:textId="1E95E3F6" w:rsidR="00A16E91" w:rsidRDefault="00B54957" w:rsidP="00B54957">
      <w:pPr>
        <w:numPr>
          <w:ilvl w:val="1"/>
          <w:numId w:val="5"/>
        </w:numPr>
        <w:pBdr>
          <w:top w:val="nil"/>
          <w:left w:val="nil"/>
          <w:bottom w:val="nil"/>
          <w:right w:val="nil"/>
          <w:between w:val="nil"/>
        </w:pBdr>
        <w:spacing w:before="120" w:after="120"/>
        <w:rPr>
          <w:color w:val="000000"/>
        </w:rPr>
      </w:pPr>
      <w:r>
        <w:rPr>
          <w:color w:val="000000"/>
        </w:rPr>
        <w:t xml:space="preserve">Terrorism </w:t>
      </w:r>
    </w:p>
    <w:p w14:paraId="0000009F" w14:textId="77777777" w:rsidR="00A16E91" w:rsidRPr="004B23D6" w:rsidRDefault="00B54957" w:rsidP="004B23D6">
      <w:pPr>
        <w:pStyle w:val="Subtitle"/>
      </w:pPr>
      <w:r w:rsidRPr="004B23D6">
        <w:t>Triggering Event</w:t>
      </w:r>
    </w:p>
    <w:p w14:paraId="000000A0" w14:textId="5FDFD9D9" w:rsidR="00A16E91" w:rsidRDefault="00B54957" w:rsidP="00281A36">
      <w:r>
        <w:t xml:space="preserve">Local 911 Center(s) are likely to be the first notified of a potential </w:t>
      </w:r>
      <w:r w:rsidR="00CA126D">
        <w:t>CBRNE</w:t>
      </w:r>
      <w:r>
        <w:t xml:space="preserve"> incident.  The owner/operator of a facility and/or transportation agency of hazardous material may also be the first to become aware of an incident and may be obligated to notify state and local governments as well as the federal government depending on the material. </w:t>
      </w:r>
    </w:p>
    <w:p w14:paraId="04DF64B0" w14:textId="77777777" w:rsidR="00281A36" w:rsidRDefault="00281A36" w:rsidP="00281A36"/>
    <w:p w14:paraId="46F0BC93" w14:textId="40D7209D" w:rsidR="00CA126D" w:rsidRPr="0052739C" w:rsidRDefault="00CA126D" w:rsidP="00CA126D">
      <w:r w:rsidRPr="003F206D">
        <w:t xml:space="preserve">Notification of a </w:t>
      </w:r>
      <w:r>
        <w:t>CBRNE</w:t>
      </w:r>
      <w:r w:rsidRPr="003F206D">
        <w:t xml:space="preserve"> emergency will likely come from Kentucky’s 24-hour State Warning Point (SWP)</w:t>
      </w:r>
      <w:r w:rsidRPr="0052739C">
        <w:t xml:space="preserve"> </w:t>
      </w:r>
      <w:r>
        <w:t>(</w:t>
      </w:r>
      <w:r w:rsidRPr="003F206D">
        <w:t>24-Hour Warning Point: 1-800-255-2587</w:t>
      </w:r>
      <w:r>
        <w:t xml:space="preserve">) </w:t>
      </w:r>
      <w:r w:rsidRPr="003F206D">
        <w:t>which is managed by Kentucky Emergency Management (KYEM). Alternatively, KDPH staff may receive notification of an emergency from local emergency management, health departments, other governmental agencies, or members of the public.</w:t>
      </w:r>
    </w:p>
    <w:p w14:paraId="53B2A02C" w14:textId="77777777" w:rsidR="00281A36" w:rsidRDefault="00281A36" w:rsidP="00281A36"/>
    <w:p w14:paraId="000000A2" w14:textId="7B1AF885" w:rsidR="00A16E91" w:rsidRDefault="00B54957" w:rsidP="00281A36">
      <w:r w:rsidRPr="009E01D3">
        <w:rPr>
          <w:b/>
          <w:bCs/>
        </w:rPr>
        <w:t>This list is not intended to serve as an exhaustive account of potential triggers</w:t>
      </w:r>
      <w:r>
        <w:t xml:space="preserve">. </w:t>
      </w:r>
    </w:p>
    <w:p w14:paraId="54BD114F" w14:textId="77777777" w:rsidR="00A01F09" w:rsidRDefault="00A01F09" w:rsidP="00281A36"/>
    <w:p w14:paraId="000000A3" w14:textId="77777777" w:rsidR="00A16E91" w:rsidRDefault="00B54957" w:rsidP="00281A36">
      <w:r>
        <w:t>An incident in which chemicals / hazardous materials are involved and in which one of the following has occurred:</w:t>
      </w:r>
    </w:p>
    <w:p w14:paraId="000000A4" w14:textId="7997BE42" w:rsidR="00A16E91" w:rsidRPr="009E01D3" w:rsidRDefault="00B54957" w:rsidP="00B54957">
      <w:pPr>
        <w:pStyle w:val="ListParagraph"/>
        <w:numPr>
          <w:ilvl w:val="0"/>
          <w:numId w:val="8"/>
        </w:numPr>
        <w:pBdr>
          <w:top w:val="nil"/>
          <w:left w:val="nil"/>
          <w:bottom w:val="nil"/>
          <w:right w:val="nil"/>
          <w:between w:val="nil"/>
        </w:pBdr>
        <w:spacing w:before="120" w:after="120"/>
        <w:rPr>
          <w:color w:val="000000"/>
        </w:rPr>
      </w:pPr>
      <w:r w:rsidRPr="009E01D3">
        <w:rPr>
          <w:color w:val="000000"/>
        </w:rPr>
        <w:t xml:space="preserve">An entity that utilizes chemicals / hazardous materials and reports </w:t>
      </w:r>
      <w:r w:rsidR="00CA126D" w:rsidRPr="009E01D3">
        <w:rPr>
          <w:color w:val="000000"/>
        </w:rPr>
        <w:t>an emergency</w:t>
      </w:r>
      <w:r w:rsidRPr="009E01D3">
        <w:rPr>
          <w:color w:val="000000"/>
        </w:rPr>
        <w:t xml:space="preserve"> that requires coordination of response activities.</w:t>
      </w:r>
    </w:p>
    <w:p w14:paraId="000000A5" w14:textId="77777777" w:rsidR="00A16E91" w:rsidRPr="009E01D3" w:rsidRDefault="00B54957" w:rsidP="00B54957">
      <w:pPr>
        <w:pStyle w:val="ListParagraph"/>
        <w:numPr>
          <w:ilvl w:val="0"/>
          <w:numId w:val="8"/>
        </w:numPr>
        <w:pBdr>
          <w:top w:val="nil"/>
          <w:left w:val="nil"/>
          <w:bottom w:val="nil"/>
          <w:right w:val="nil"/>
          <w:between w:val="nil"/>
        </w:pBdr>
        <w:spacing w:before="120" w:after="120"/>
        <w:rPr>
          <w:color w:val="000000"/>
        </w:rPr>
      </w:pPr>
      <w:r w:rsidRPr="009E01D3">
        <w:rPr>
          <w:color w:val="000000"/>
        </w:rPr>
        <w:t>Unintentional or intentional release of a chemical / hazardous material in an adjacent state or area that may affect the Commonwealth.</w:t>
      </w:r>
    </w:p>
    <w:p w14:paraId="000000A6" w14:textId="77777777" w:rsidR="00A16E91" w:rsidRPr="009E01D3" w:rsidRDefault="00B54957" w:rsidP="00B54957">
      <w:pPr>
        <w:pStyle w:val="ListParagraph"/>
        <w:numPr>
          <w:ilvl w:val="0"/>
          <w:numId w:val="8"/>
        </w:numPr>
        <w:pBdr>
          <w:top w:val="nil"/>
          <w:left w:val="nil"/>
          <w:bottom w:val="nil"/>
          <w:right w:val="nil"/>
          <w:between w:val="nil"/>
        </w:pBdr>
        <w:spacing w:before="120" w:after="120"/>
        <w:rPr>
          <w:color w:val="000000"/>
        </w:rPr>
      </w:pPr>
      <w:r w:rsidRPr="009E01D3">
        <w:rPr>
          <w:color w:val="000000"/>
        </w:rPr>
        <w:t>A transportation incident occurs that involves chemicals / hazardous materials that have the potential of affecting an area in the Commonwealth or an adjacent state that may affect the Commonwealth.</w:t>
      </w:r>
    </w:p>
    <w:p w14:paraId="000000A7" w14:textId="77777777" w:rsidR="00A16E91" w:rsidRPr="009E01D3" w:rsidRDefault="00B54957" w:rsidP="00B54957">
      <w:pPr>
        <w:pStyle w:val="ListParagraph"/>
        <w:numPr>
          <w:ilvl w:val="0"/>
          <w:numId w:val="8"/>
        </w:numPr>
        <w:pBdr>
          <w:top w:val="nil"/>
          <w:left w:val="nil"/>
          <w:bottom w:val="nil"/>
          <w:right w:val="nil"/>
          <w:between w:val="nil"/>
        </w:pBdr>
        <w:spacing w:before="120" w:after="120"/>
        <w:rPr>
          <w:color w:val="000000"/>
        </w:rPr>
      </w:pPr>
      <w:r w:rsidRPr="009E01D3">
        <w:rPr>
          <w:color w:val="000000"/>
        </w:rPr>
        <w:t>Effects of a chemical release incident that may impact the public health or medical system of the Commonwealth or an adjacent state or area that may affect the Commonwealth.</w:t>
      </w:r>
    </w:p>
    <w:p w14:paraId="000000A8" w14:textId="477F249F" w:rsidR="00A16E91" w:rsidRPr="009E01D3" w:rsidRDefault="00000000" w:rsidP="00B54957">
      <w:pPr>
        <w:pStyle w:val="ListParagraph"/>
        <w:numPr>
          <w:ilvl w:val="0"/>
          <w:numId w:val="8"/>
        </w:numPr>
        <w:pBdr>
          <w:top w:val="nil"/>
          <w:left w:val="nil"/>
          <w:bottom w:val="nil"/>
          <w:right w:val="nil"/>
          <w:between w:val="nil"/>
        </w:pBdr>
        <w:spacing w:before="120" w:after="120"/>
        <w:rPr>
          <w:color w:val="000000"/>
        </w:rPr>
      </w:pPr>
      <w:sdt>
        <w:sdtPr>
          <w:tag w:val="goog_rdk_3"/>
          <w:id w:val="2115011856"/>
          <w:showingPlcHdr/>
        </w:sdtPr>
        <w:sdtContent>
          <w:r w:rsidR="00620857">
            <w:t xml:space="preserve">     </w:t>
          </w:r>
        </w:sdtContent>
      </w:sdt>
      <w:r w:rsidR="00B54957" w:rsidRPr="009E01D3">
        <w:rPr>
          <w:color w:val="000000"/>
        </w:rPr>
        <w:t>Receiving information from law enforcement or intelligence community of situations involving the actual or threatened use of a CBRNE device or materials.</w:t>
      </w:r>
    </w:p>
    <w:p w14:paraId="212EE58E" w14:textId="5CC83B3D" w:rsidR="009E01D3" w:rsidRPr="003F206D" w:rsidRDefault="009E01D3" w:rsidP="009E01D3">
      <w:r>
        <w:t>T</w:t>
      </w:r>
      <w:r w:rsidRPr="003F206D">
        <w:t>he following triggers have been pre-identified for implementation of the Kentuc</w:t>
      </w:r>
      <w:r>
        <w:t>ky Radiological Incident Support</w:t>
      </w:r>
      <w:r w:rsidRPr="003F206D">
        <w:t xml:space="preserve"> Plan (KRISP) and this response plan annex</w:t>
      </w:r>
      <w:r>
        <w:t xml:space="preserve">.  </w:t>
      </w:r>
      <w:r w:rsidRPr="003F206D">
        <w:t>An incident in which nuclear/radiological materials are involved and in which one of the following has occurred:</w:t>
      </w:r>
    </w:p>
    <w:p w14:paraId="1F292C10" w14:textId="77777777" w:rsidR="009E01D3" w:rsidRPr="009E01D3" w:rsidRDefault="009E01D3" w:rsidP="00B54957">
      <w:pPr>
        <w:pStyle w:val="ListParagraph"/>
        <w:numPr>
          <w:ilvl w:val="0"/>
          <w:numId w:val="9"/>
        </w:numPr>
      </w:pPr>
      <w:r w:rsidRPr="009E01D3">
        <w:t>An entity that utilizes radiological materials and/or equipment and reports an issue that requires coordination of response activities.</w:t>
      </w:r>
    </w:p>
    <w:p w14:paraId="098C337D" w14:textId="77777777" w:rsidR="009E01D3" w:rsidRPr="009E01D3" w:rsidRDefault="009E01D3" w:rsidP="00B54957">
      <w:pPr>
        <w:pStyle w:val="ListParagraph"/>
        <w:numPr>
          <w:ilvl w:val="0"/>
          <w:numId w:val="9"/>
        </w:numPr>
      </w:pPr>
      <w:r w:rsidRPr="009E01D3">
        <w:t>Non-planned nuclear release, reactor meltdown, or core breach in an adjacent state or area that may affect the Commonwealth.</w:t>
      </w:r>
    </w:p>
    <w:p w14:paraId="629FF56F" w14:textId="77777777" w:rsidR="009E01D3" w:rsidRPr="009E01D3" w:rsidRDefault="009E01D3" w:rsidP="00B54957">
      <w:pPr>
        <w:pStyle w:val="ListParagraph"/>
        <w:numPr>
          <w:ilvl w:val="0"/>
          <w:numId w:val="9"/>
        </w:numPr>
      </w:pPr>
      <w:r w:rsidRPr="009E01D3">
        <w:lastRenderedPageBreak/>
        <w:t>A transportation incident occurs that involves nuclear/radiological materials that have the potential of affecting an area in the Commonwealth or an adjacent state that may affect the Commonwealth.</w:t>
      </w:r>
    </w:p>
    <w:p w14:paraId="2D9797EA" w14:textId="77777777" w:rsidR="009E01D3" w:rsidRPr="009E01D3" w:rsidRDefault="009E01D3" w:rsidP="00B54957">
      <w:pPr>
        <w:pStyle w:val="ListParagraph"/>
        <w:numPr>
          <w:ilvl w:val="0"/>
          <w:numId w:val="9"/>
        </w:numPr>
      </w:pPr>
      <w:r w:rsidRPr="009E01D3">
        <w:t>Effects of a nuclear/radiological incident that may impact the public health or medical system of the Commonwealth or an adjacent state or area that may affect the Commonwealth.</w:t>
      </w:r>
    </w:p>
    <w:p w14:paraId="2BABB7C3" w14:textId="55309463" w:rsidR="009E01D3" w:rsidRDefault="009E01D3" w:rsidP="00B54957">
      <w:pPr>
        <w:pStyle w:val="ListParagraph"/>
        <w:numPr>
          <w:ilvl w:val="0"/>
          <w:numId w:val="9"/>
        </w:numPr>
      </w:pPr>
      <w:r w:rsidRPr="009E01D3">
        <w:t>Receiving information from law enforcement of situations involving the actual or threatened use of a radiological/nuclear material.</w:t>
      </w:r>
    </w:p>
    <w:p w14:paraId="7529451F" w14:textId="77777777" w:rsidR="00A01F09" w:rsidRPr="00A01F09" w:rsidRDefault="00A01F09" w:rsidP="00A01F09">
      <w:pPr>
        <w:pStyle w:val="Heading1"/>
      </w:pPr>
      <w:bookmarkStart w:id="17" w:name="_Toc51918111"/>
      <w:bookmarkStart w:id="18" w:name="_Toc146638800"/>
      <w:r w:rsidRPr="00A01F09">
        <w:t>CONCEPT OF OPERATIONS</w:t>
      </w:r>
      <w:bookmarkEnd w:id="17"/>
      <w:bookmarkEnd w:id="18"/>
    </w:p>
    <w:p w14:paraId="4B4DBF15" w14:textId="77777777" w:rsidR="00A01F09" w:rsidRPr="00175509" w:rsidRDefault="00A01F09" w:rsidP="00A01F09">
      <w:pPr>
        <w:pStyle w:val="Subtitle"/>
      </w:pPr>
      <w:r>
        <w:t>General</w:t>
      </w:r>
    </w:p>
    <w:p w14:paraId="00A86193" w14:textId="0F854B63" w:rsidR="00A01F09" w:rsidRDefault="00A01F09" w:rsidP="00A01F09">
      <w:r w:rsidRPr="00175509">
        <w:t xml:space="preserve">Each of the agencies and organizations, hereafter referred to as agency or agencies, listed in this plan </w:t>
      </w:r>
      <w:r>
        <w:t xml:space="preserve">will prepare for CBRNE incident </w:t>
      </w:r>
      <w:r w:rsidRPr="00175509">
        <w:t>related operations</w:t>
      </w:r>
      <w:r>
        <w:t xml:space="preserve"> that may include pediatric trauma, burn, and other severe injuries </w:t>
      </w:r>
      <w:r w:rsidRPr="00175509">
        <w:t>by maintaining the applicable equipment and supplies</w:t>
      </w:r>
      <w:r>
        <w:t xml:space="preserve">.  The </w:t>
      </w:r>
      <w:r w:rsidR="00046F99">
        <w:t>BGHCC</w:t>
      </w:r>
      <w:r>
        <w:t xml:space="preserve"> will implement </w:t>
      </w:r>
      <w:r w:rsidRPr="00175509">
        <w:t xml:space="preserve">an active </w:t>
      </w:r>
      <w:r>
        <w:t>Plan, Organize, Equip, Train, and Exercise (POETE)</w:t>
      </w:r>
      <w:r w:rsidRPr="00175509">
        <w:t xml:space="preserve"> cycle through coordination with the respective local, state, and federal agencies. </w:t>
      </w:r>
      <w:r>
        <w:t xml:space="preserve"> </w:t>
      </w:r>
    </w:p>
    <w:p w14:paraId="4EF77E68" w14:textId="77777777" w:rsidR="00A01F09" w:rsidRPr="00175509" w:rsidRDefault="00A01F09" w:rsidP="00A01F09">
      <w:pPr>
        <w:pStyle w:val="Subtitle"/>
      </w:pPr>
      <w:r>
        <w:t>Activation and Authority to Initiate Actions</w:t>
      </w:r>
    </w:p>
    <w:p w14:paraId="07B930FA" w14:textId="5834E4BF" w:rsidR="00A01F09" w:rsidRPr="00FA6197" w:rsidRDefault="00A01F09" w:rsidP="00A01F09">
      <w:r w:rsidRPr="00FA6197">
        <w:t xml:space="preserve">This plan and the coordinating structures and agencies named therein, maintain authority to initiate and coordinate </w:t>
      </w:r>
      <w:r>
        <w:t xml:space="preserve">actions to support an effective </w:t>
      </w:r>
      <w:r w:rsidR="004B23D6">
        <w:t>CBRNE</w:t>
      </w:r>
      <w:r w:rsidRPr="00FA6197">
        <w:t xml:space="preserve"> response</w:t>
      </w:r>
      <w:r>
        <w:t xml:space="preserve"> per the </w:t>
      </w:r>
      <w:r w:rsidR="00046F99">
        <w:t>BGHCC</w:t>
      </w:r>
      <w:r>
        <w:t xml:space="preserve"> Response Plan</w:t>
      </w:r>
      <w:r w:rsidRPr="00FA6197">
        <w:t>.</w:t>
      </w:r>
    </w:p>
    <w:p w14:paraId="6698AE73" w14:textId="77777777" w:rsidR="00A01F09" w:rsidRDefault="00A01F09" w:rsidP="00A01F09"/>
    <w:p w14:paraId="0A69647F" w14:textId="717EB461" w:rsidR="00A01F09" w:rsidRDefault="00A01F09" w:rsidP="00A01F09">
      <w:r>
        <w:t xml:space="preserve">This annex to the </w:t>
      </w:r>
      <w:r w:rsidR="00046F99">
        <w:t>BGHCC</w:t>
      </w:r>
      <w:r>
        <w:t xml:space="preserve"> Response Plan will be activated</w:t>
      </w:r>
      <w:r w:rsidRPr="00175509">
        <w:t xml:space="preserve"> when </w:t>
      </w:r>
      <w:r>
        <w:t xml:space="preserve">an </w:t>
      </w:r>
      <w:r w:rsidR="004B23D6">
        <w:t>CBRNE incident</w:t>
      </w:r>
      <w:r>
        <w:t xml:space="preserve"> occurs that overwhelms the local response capability and/or may impact other healthcare entities within the region or state. </w:t>
      </w:r>
      <w:r w:rsidRPr="00175509">
        <w:t xml:space="preserve"> </w:t>
      </w:r>
      <w:r w:rsidRPr="00944B9E">
        <w:t xml:space="preserve">Agencies assigned a lead role during a medical surge will activate upon notification and staff the appropriate ESFs at the Local EOC or in the </w:t>
      </w:r>
      <w:r w:rsidR="00046F99">
        <w:t>BGHCC</w:t>
      </w:r>
      <w:r w:rsidRPr="00944B9E">
        <w:t xml:space="preserve"> RRCC, as applicable. The EOC and </w:t>
      </w:r>
      <w:r w:rsidR="00046F99">
        <w:t>BGHCC</w:t>
      </w:r>
      <w:r w:rsidRPr="00944B9E">
        <w:t xml:space="preserve"> RRCC will be activated based upon incident complexity and requests for </w:t>
      </w:r>
      <w:r w:rsidR="004B23D6" w:rsidRPr="00944B9E">
        <w:t>assistance.</w:t>
      </w:r>
    </w:p>
    <w:p w14:paraId="08411323" w14:textId="77777777" w:rsidR="00A01F09" w:rsidRDefault="00A01F09" w:rsidP="00A01F09"/>
    <w:p w14:paraId="4387E5A1" w14:textId="1E422727" w:rsidR="00A01F09" w:rsidRDefault="00A01F09" w:rsidP="00A01F09">
      <w:r>
        <w:t xml:space="preserve">The </w:t>
      </w:r>
      <w:r w:rsidR="00046F99">
        <w:t>BGHCC</w:t>
      </w:r>
      <w:r>
        <w:t xml:space="preserve"> RRC will activate the Regional Response Coordination Center (RRCC) to coordinate healthcare coalition operations in accordance with this plan and the </w:t>
      </w:r>
      <w:r w:rsidR="00046F99">
        <w:t>BGHCC</w:t>
      </w:r>
      <w:r>
        <w:t xml:space="preserve"> Response Plan.  The RRCC location will be determined by the RRC based on situational awareness and consultation with local and state agencies.  The primary identified RRCC for </w:t>
      </w:r>
      <w:r w:rsidR="00620857">
        <w:t>Bluegrass Healthcare Coalition</w:t>
      </w:r>
      <w:r>
        <w:t xml:space="preserve"> will be determined in conjunction with local response. The </w:t>
      </w:r>
      <w:r w:rsidR="00620857">
        <w:t>BGHCC</w:t>
      </w:r>
      <w:r>
        <w:t xml:space="preserve"> will operate under a defined Incident Command System (ICS).  The RCC may report to the county EOC to establish the RRCC to assist with coordination of situational awareness, patient load balancing, </w:t>
      </w:r>
      <w:r w:rsidR="00046F99">
        <w:t>BGHCC</w:t>
      </w:r>
      <w:r>
        <w:t xml:space="preserve"> assets, </w:t>
      </w:r>
      <w:r w:rsidR="00046F99">
        <w:t>BGHCC</w:t>
      </w:r>
      <w:r>
        <w:t xml:space="preserve"> resources and other functions. </w:t>
      </w:r>
    </w:p>
    <w:p w14:paraId="4F812901" w14:textId="77777777" w:rsidR="00A01F09" w:rsidRDefault="00A01F09" w:rsidP="00A01F09"/>
    <w:p w14:paraId="290EEB33" w14:textId="77777777" w:rsidR="00A01F09" w:rsidRDefault="00A01F09" w:rsidP="00A01F09">
      <w:r>
        <w:t xml:space="preserve">The incident command structure and the roll of the RRCC may expand or contract based upon incident complexity, duration, and activation levels. The plan can be activated prior to a declared or proclaimed emergency. In those cases, in which the plan is activated prior to a declaration or proclamation, the gathering of information, assessment of the situation, and notification of healthcare facilities and providers will be emphasized to provide a basis for the full implementation of the plan should an emergency be declared, and surge be required.  </w:t>
      </w:r>
    </w:p>
    <w:p w14:paraId="3C61C338" w14:textId="270EE894" w:rsidR="00A01F09" w:rsidRDefault="00A01F09" w:rsidP="00A01F09"/>
    <w:p w14:paraId="01FD3562" w14:textId="69F5AC3E" w:rsidR="001A3BDA" w:rsidRDefault="001A3BDA" w:rsidP="00A01F09"/>
    <w:p w14:paraId="10DDB6D9" w14:textId="24BC51AA" w:rsidR="001A3BDA" w:rsidRDefault="001A3BDA" w:rsidP="00A01F09"/>
    <w:p w14:paraId="6795AE63" w14:textId="744FFEAD" w:rsidR="001A3BDA" w:rsidRDefault="001A3BDA" w:rsidP="00A01F09"/>
    <w:p w14:paraId="0D8AFDF5" w14:textId="77777777" w:rsidR="00A01F09" w:rsidRPr="00720295" w:rsidRDefault="00A01F09" w:rsidP="00A01F09">
      <w:pPr>
        <w:pStyle w:val="Subtitle"/>
      </w:pPr>
      <w:r>
        <w:lastRenderedPageBreak/>
        <w:t>Alert and Notification</w:t>
      </w:r>
    </w:p>
    <w:p w14:paraId="283D65D7" w14:textId="668F56A7" w:rsidR="00A01F09" w:rsidRDefault="00A01F09" w:rsidP="00A01F09">
      <w:pPr>
        <w:rPr>
          <w:lang w:val="en"/>
        </w:rPr>
      </w:pPr>
      <w:r w:rsidRPr="00DE5A06">
        <w:rPr>
          <w:lang w:val="en"/>
        </w:rPr>
        <w:t>Refer to the Burn Surge Annex for all burn</w:t>
      </w:r>
      <w:r w:rsidR="004B23D6">
        <w:rPr>
          <w:lang w:val="en"/>
        </w:rPr>
        <w:t>s related to CBRNE incidents</w:t>
      </w:r>
      <w:r w:rsidRPr="00DE5A06">
        <w:rPr>
          <w:lang w:val="en"/>
        </w:rPr>
        <w:t>.</w:t>
      </w:r>
    </w:p>
    <w:p w14:paraId="5678A7AB" w14:textId="77777777" w:rsidR="00A01F09" w:rsidRPr="00DE5A06" w:rsidRDefault="00A01F09" w:rsidP="00A01F09">
      <w:pPr>
        <w:rPr>
          <w:lang w:val="en"/>
        </w:rPr>
      </w:pPr>
    </w:p>
    <w:p w14:paraId="6DC53EA8" w14:textId="0C7BD605" w:rsidR="00A01F09" w:rsidRDefault="00A01F09" w:rsidP="00A01F09">
      <w:r>
        <w:t xml:space="preserve">The </w:t>
      </w:r>
      <w:r w:rsidR="00046F99">
        <w:t>BGHCC</w:t>
      </w:r>
      <w:r>
        <w:t xml:space="preserve"> RRC will notify appropriate coalition membership based on activation levels and/or as described in </w:t>
      </w:r>
      <w:r w:rsidR="00046F99">
        <w:t>BGHCC</w:t>
      </w:r>
      <w:r>
        <w:t xml:space="preserve"> Response Plan.  </w:t>
      </w:r>
    </w:p>
    <w:p w14:paraId="4301B6AE" w14:textId="4FCD7F44" w:rsidR="00A01F09" w:rsidRPr="008451C2" w:rsidRDefault="00A01F09" w:rsidP="00B54957">
      <w:pPr>
        <w:pStyle w:val="ListParagraph"/>
        <w:numPr>
          <w:ilvl w:val="0"/>
          <w:numId w:val="7"/>
        </w:numPr>
        <w:spacing w:before="120" w:after="120"/>
      </w:pPr>
      <w:r w:rsidRPr="00773D48">
        <w:t xml:space="preserve">Local agencies </w:t>
      </w:r>
      <w:r>
        <w:t>will</w:t>
      </w:r>
      <w:r w:rsidRPr="00773D48">
        <w:t xml:space="preserve"> notify the </w:t>
      </w:r>
      <w:r w:rsidR="00620857">
        <w:t>BGHCC</w:t>
      </w:r>
      <w:r>
        <w:t xml:space="preserve"> Readiness and Response Coordinator (RRC)</w:t>
      </w:r>
      <w:r w:rsidRPr="00773D48">
        <w:t xml:space="preserve"> </w:t>
      </w:r>
    </w:p>
    <w:p w14:paraId="33CA1099" w14:textId="52BA98F7" w:rsidR="00A01F09" w:rsidRDefault="00A01F09" w:rsidP="00B54957">
      <w:pPr>
        <w:pStyle w:val="ListParagraph"/>
        <w:numPr>
          <w:ilvl w:val="0"/>
          <w:numId w:val="7"/>
        </w:numPr>
        <w:spacing w:before="120" w:after="120"/>
      </w:pPr>
      <w:r>
        <w:t xml:space="preserve">Local Agencies will notify </w:t>
      </w:r>
      <w:r w:rsidRPr="00773D48">
        <w:t xml:space="preserve">the state’s </w:t>
      </w:r>
      <w:bookmarkStart w:id="19" w:name="_Hlk116890210"/>
      <w:r w:rsidRPr="0089137E">
        <w:t>24-Hour Warning Point at 800-255-2587</w:t>
      </w:r>
      <w:r w:rsidRPr="00773D48">
        <w:t xml:space="preserve"> </w:t>
      </w:r>
      <w:bookmarkEnd w:id="19"/>
      <w:r w:rsidRPr="00773D48">
        <w:t xml:space="preserve">for any </w:t>
      </w:r>
      <w:r w:rsidR="004B23D6">
        <w:t xml:space="preserve">CBRNE </w:t>
      </w:r>
      <w:r>
        <w:t xml:space="preserve">incident </w:t>
      </w:r>
      <w:r w:rsidRPr="00773D48">
        <w:t xml:space="preserve">requiring </w:t>
      </w:r>
      <w:r>
        <w:t xml:space="preserve">state </w:t>
      </w:r>
      <w:r w:rsidRPr="00773D48">
        <w:t>assistance as outlined in the Kentucky EOP</w:t>
      </w:r>
      <w:r>
        <w:t>.</w:t>
      </w:r>
    </w:p>
    <w:p w14:paraId="69EB79D2" w14:textId="77777777" w:rsidR="00A01F09" w:rsidRPr="00773D48" w:rsidRDefault="00A01F09" w:rsidP="00B54957">
      <w:pPr>
        <w:pStyle w:val="ListParagraph"/>
        <w:numPr>
          <w:ilvl w:val="0"/>
          <w:numId w:val="7"/>
        </w:numPr>
        <w:spacing w:before="120" w:after="120"/>
      </w:pPr>
      <w:r w:rsidRPr="00773D48">
        <w:t>State agencies notified by other means will immediately notify the state’s 24-Hour Warning Point;</w:t>
      </w:r>
    </w:p>
    <w:p w14:paraId="09AD6EFE" w14:textId="0EAAF8A4" w:rsidR="00A01F09" w:rsidRPr="00773D48" w:rsidRDefault="00A01F09" w:rsidP="00B54957">
      <w:pPr>
        <w:pStyle w:val="ListParagraph"/>
        <w:numPr>
          <w:ilvl w:val="0"/>
          <w:numId w:val="7"/>
        </w:numPr>
        <w:spacing w:before="120" w:after="120"/>
      </w:pPr>
      <w:r>
        <w:t xml:space="preserve">KYEM will notify appropriate federal and state agencies of </w:t>
      </w:r>
      <w:r w:rsidR="004B23D6">
        <w:t>CBRNE</w:t>
      </w:r>
      <w:r>
        <w:t xml:space="preserve"> incident;</w:t>
      </w:r>
    </w:p>
    <w:p w14:paraId="5D87C9DB" w14:textId="77777777" w:rsidR="00A01F09" w:rsidRDefault="00A01F09" w:rsidP="00B54957">
      <w:pPr>
        <w:pStyle w:val="ListParagraph"/>
        <w:numPr>
          <w:ilvl w:val="0"/>
          <w:numId w:val="7"/>
        </w:numPr>
        <w:spacing w:before="120" w:after="120"/>
      </w:pPr>
      <w:r w:rsidRPr="00773D48">
        <w:t>KYEM will alert all agencies that have a lead ESF role within the state EOC and applicable Regional Response</w:t>
      </w:r>
      <w:r>
        <w:t xml:space="preserve"> Area</w:t>
      </w:r>
      <w:r w:rsidRPr="00773D48">
        <w:t xml:space="preserve"> Managers;</w:t>
      </w:r>
    </w:p>
    <w:p w14:paraId="3D57D09E" w14:textId="77777777" w:rsidR="00A01F09" w:rsidRPr="00773D48" w:rsidRDefault="00A01F09" w:rsidP="00B54957">
      <w:pPr>
        <w:pStyle w:val="ListParagraph"/>
        <w:numPr>
          <w:ilvl w:val="0"/>
          <w:numId w:val="7"/>
        </w:numPr>
        <w:spacing w:before="120" w:after="120"/>
      </w:pPr>
      <w:r w:rsidRPr="00773D48">
        <w:t>KDPH will notify applicable ESF #8 Primary and Support Agencies using established systems and processes as outlined in the ESF #8 – Public Health and Medical Services Annex;</w:t>
      </w:r>
    </w:p>
    <w:p w14:paraId="6CEB131D" w14:textId="004B5675" w:rsidR="00A01F09" w:rsidRDefault="00A01F09" w:rsidP="00B54957">
      <w:pPr>
        <w:pStyle w:val="ListParagraph"/>
        <w:numPr>
          <w:ilvl w:val="0"/>
          <w:numId w:val="7"/>
        </w:numPr>
        <w:spacing w:before="120" w:after="120"/>
      </w:pPr>
      <w:r w:rsidRPr="00773D48">
        <w:t xml:space="preserve">The </w:t>
      </w:r>
      <w:r w:rsidR="00620857">
        <w:t>BGHCC</w:t>
      </w:r>
      <w:r w:rsidRPr="00773D48">
        <w:t xml:space="preserve"> RRC will notify all coalition members and partners, as appropriate, following the </w:t>
      </w:r>
      <w:r w:rsidR="00620857">
        <w:t>BGHCC</w:t>
      </w:r>
      <w:r>
        <w:t xml:space="preserve"> Response Plan </w:t>
      </w:r>
      <w:r w:rsidRPr="00773D48">
        <w:t>al</w:t>
      </w:r>
      <w:r>
        <w:t>ert and notification procedures.  If the incident will affect other regions the RRC will notify HPP Manager with situational report and affected RRC’s immediately;</w:t>
      </w:r>
    </w:p>
    <w:p w14:paraId="114937F3" w14:textId="14F52966" w:rsidR="00A01F09" w:rsidRDefault="00A01F09" w:rsidP="00B54957">
      <w:pPr>
        <w:pStyle w:val="ListParagraph"/>
        <w:numPr>
          <w:ilvl w:val="0"/>
          <w:numId w:val="7"/>
        </w:numPr>
        <w:spacing w:before="120" w:after="120"/>
      </w:pPr>
      <w:r>
        <w:t xml:space="preserve">The </w:t>
      </w:r>
      <w:r w:rsidR="00620857">
        <w:t>BGHCC</w:t>
      </w:r>
      <w:r>
        <w:t xml:space="preserve"> RRC will notify other KDPH field staff, e.g. KDPH Regional Preparedness Coordinators to assist with coordination of effort and establishment of RRCC as needed;</w:t>
      </w:r>
    </w:p>
    <w:p w14:paraId="40F414DB" w14:textId="47D853D5" w:rsidR="00A01F09" w:rsidRDefault="00A01F09" w:rsidP="00B54957">
      <w:pPr>
        <w:pStyle w:val="ListParagraph"/>
        <w:numPr>
          <w:ilvl w:val="0"/>
          <w:numId w:val="7"/>
        </w:numPr>
        <w:spacing w:before="120" w:after="120"/>
      </w:pPr>
      <w:r w:rsidRPr="00773D48">
        <w:t>KDPH</w:t>
      </w:r>
      <w:r>
        <w:t xml:space="preserve"> HPP Manager or their designated authority</w:t>
      </w:r>
      <w:r w:rsidRPr="00773D48">
        <w:t xml:space="preserve"> will </w:t>
      </w:r>
      <w:r>
        <w:t>assist wi</w:t>
      </w:r>
      <w:r w:rsidR="004B23D6">
        <w:t>th</w:t>
      </w:r>
      <w:r>
        <w:t xml:space="preserve"> notifications of </w:t>
      </w:r>
      <w:r w:rsidRPr="00773D48">
        <w:t xml:space="preserve">other </w:t>
      </w:r>
      <w:r>
        <w:t xml:space="preserve">RRC’s and adjoining states HPP Manager’s </w:t>
      </w:r>
      <w:r w:rsidRPr="00773D48">
        <w:t>as necessary</w:t>
      </w:r>
      <w:r>
        <w:t>;</w:t>
      </w:r>
    </w:p>
    <w:p w14:paraId="6ED0FC82" w14:textId="77777777" w:rsidR="00A01F09" w:rsidRDefault="00A01F09" w:rsidP="00B54957">
      <w:pPr>
        <w:pStyle w:val="ListParagraph"/>
        <w:numPr>
          <w:ilvl w:val="0"/>
          <w:numId w:val="7"/>
        </w:numPr>
        <w:spacing w:before="120" w:after="120"/>
      </w:pPr>
      <w:r>
        <w:t xml:space="preserve">KDPH </w:t>
      </w:r>
      <w:r w:rsidRPr="00773D48">
        <w:t>HPP Manager or their designated authority</w:t>
      </w:r>
      <w:r>
        <w:t xml:space="preserve"> will notify KDPH leadership and other stakeholders as appropriate.  </w:t>
      </w:r>
    </w:p>
    <w:p w14:paraId="6273F718" w14:textId="77777777" w:rsidR="00A01F09" w:rsidRPr="00944B9E" w:rsidRDefault="00A01F09" w:rsidP="00A01F09">
      <w:pPr>
        <w:numPr>
          <w:ilvl w:val="1"/>
          <w:numId w:val="0"/>
        </w:numPr>
        <w:spacing w:before="240" w:after="160"/>
        <w:rPr>
          <w:rFonts w:eastAsia="Times New Roman" w:cs="Times New Roman"/>
          <w:b/>
          <w:iCs/>
          <w:color w:val="000066"/>
          <w:spacing w:val="15"/>
          <w:sz w:val="24"/>
          <w:szCs w:val="24"/>
          <w:u w:val="single"/>
        </w:rPr>
      </w:pPr>
      <w:r>
        <w:rPr>
          <w:rFonts w:eastAsia="Times New Roman" w:cs="Times New Roman"/>
          <w:b/>
          <w:iCs/>
          <w:color w:val="000066"/>
          <w:spacing w:val="15"/>
          <w:sz w:val="24"/>
          <w:szCs w:val="24"/>
          <w:u w:val="single"/>
        </w:rPr>
        <w:t>Logistics and Supplies</w:t>
      </w:r>
    </w:p>
    <w:p w14:paraId="15DB34E7" w14:textId="6D0B19DF" w:rsidR="00A01F09" w:rsidRDefault="00A01F09" w:rsidP="00A01F09">
      <w:pPr>
        <w:spacing w:before="120" w:after="160"/>
        <w:jc w:val="left"/>
      </w:pPr>
      <w:r>
        <w:t xml:space="preserve">Agencies including hospitals encountering a need for resources will first attempt to acquire the needed item(s) using their normal or emergency procurement methods. This can be done in collaboration with state, regional, and federal partners and in accordance with existing MOUs.  The </w:t>
      </w:r>
      <w:r w:rsidR="00620857">
        <w:t>BGHCC</w:t>
      </w:r>
      <w:r>
        <w:t xml:space="preserve"> may assist in acquiring scarce or specialized resources when necessary.  The following process will be followed to ensure a </w:t>
      </w:r>
      <w:r w:rsidR="009F6D0E">
        <w:t>locally driven</w:t>
      </w:r>
      <w:r>
        <w:t xml:space="preserve"> response, with support as needed in a tiered approach.</w:t>
      </w:r>
    </w:p>
    <w:p w14:paraId="15894BF3" w14:textId="77777777" w:rsidR="00A01F09" w:rsidRDefault="00A01F09" w:rsidP="00A01F09">
      <w:pPr>
        <w:spacing w:before="120" w:after="160"/>
        <w:jc w:val="left"/>
      </w:pPr>
      <w:r>
        <w:t xml:space="preserve">Tiered Resource Request Process: </w:t>
      </w:r>
    </w:p>
    <w:p w14:paraId="4F336E70" w14:textId="18B20877" w:rsidR="00A01F09" w:rsidRDefault="00A01F09" w:rsidP="00A01F09">
      <w:pPr>
        <w:spacing w:before="120" w:after="160"/>
        <w:ind w:left="360"/>
        <w:jc w:val="left"/>
      </w:pPr>
      <w:r>
        <w:t xml:space="preserve">1.  Healthcare Facility / System – when an unmet resource need exists, the facility will first utilize existing channels within its hospital system to acquire the needed item(s).  If the system cannot meet the request, the local jurisdiction ESF #8 lead and/or regional </w:t>
      </w:r>
      <w:r w:rsidR="00046F99">
        <w:t>BGHCC</w:t>
      </w:r>
      <w:r>
        <w:t xml:space="preserve"> RRC should be notified. </w:t>
      </w:r>
    </w:p>
    <w:p w14:paraId="03208B45" w14:textId="7235AEC3" w:rsidR="00A01F09" w:rsidRDefault="00A01F09" w:rsidP="00A01F09">
      <w:pPr>
        <w:spacing w:before="120" w:after="160"/>
        <w:ind w:left="360"/>
        <w:jc w:val="left"/>
      </w:pPr>
      <w:r>
        <w:t xml:space="preserve">2.  Local ESF #8 / State ESF #8:  Local ESF #8 or </w:t>
      </w:r>
      <w:r w:rsidR="00046F99">
        <w:t>BGHCC</w:t>
      </w:r>
      <w:r>
        <w:t xml:space="preserve"> RRC will initiate efforts to obtain the needed item(s) by contacting facilities in their jurisdiction. If unmet, the request is then sent to the State ESF #8.  ESF #8 and/or RRC’s will make arrangements for any available resources to be sent to the requesting facility.  Note that scarcity of resources may prompt prioritization recommendations to </w:t>
      </w:r>
      <w:r>
        <w:lastRenderedPageBreak/>
        <w:t xml:space="preserve">be established by local and state health officials, shared with hospitals through disaster communication channels. </w:t>
      </w:r>
    </w:p>
    <w:p w14:paraId="128B7B9C" w14:textId="77777777" w:rsidR="00A01F09" w:rsidRDefault="00A01F09" w:rsidP="00A01F09">
      <w:pPr>
        <w:spacing w:before="120" w:after="160"/>
        <w:ind w:left="360"/>
        <w:jc w:val="left"/>
      </w:pPr>
      <w:r>
        <w:t>3.   If incident includes burn patients also refer to Burn Surge Annex.</w:t>
      </w:r>
    </w:p>
    <w:p w14:paraId="0C11C33A" w14:textId="77777777" w:rsidR="00A01F09" w:rsidRDefault="00A01F09" w:rsidP="00A01F09">
      <w:pPr>
        <w:spacing w:before="120" w:after="160"/>
        <w:jc w:val="left"/>
      </w:pPr>
      <w:r>
        <w:t>In addition:</w:t>
      </w:r>
    </w:p>
    <w:p w14:paraId="207B515A" w14:textId="6BA58618" w:rsidR="00A01F09" w:rsidRPr="00DE649A" w:rsidRDefault="00A01F09" w:rsidP="00B54957">
      <w:pPr>
        <w:numPr>
          <w:ilvl w:val="1"/>
          <w:numId w:val="10"/>
        </w:numPr>
        <w:spacing w:before="120" w:after="160"/>
        <w:jc w:val="left"/>
        <w:rPr>
          <w:u w:val="single"/>
        </w:rPr>
      </w:pPr>
      <w:r>
        <w:t xml:space="preserve">All resource requests will follow procedures outlined in local agency, regional </w:t>
      </w:r>
      <w:r w:rsidR="00046F99">
        <w:t>BGHCC</w:t>
      </w:r>
      <w:r>
        <w:t xml:space="preserve"> and state emergency operations plans and will follow appropriate ICS in-place for the </w:t>
      </w:r>
      <w:r w:rsidR="00385792">
        <w:t>CBRNE incident</w:t>
      </w:r>
      <w:r>
        <w:t>.</w:t>
      </w:r>
    </w:p>
    <w:p w14:paraId="35ECB5E6" w14:textId="6571A29D" w:rsidR="00A01F09" w:rsidRPr="00944B9E" w:rsidRDefault="00A01F09" w:rsidP="00B54957">
      <w:pPr>
        <w:numPr>
          <w:ilvl w:val="1"/>
          <w:numId w:val="10"/>
        </w:numPr>
        <w:spacing w:before="120" w:after="160"/>
        <w:jc w:val="left"/>
        <w:rPr>
          <w:u w:val="single"/>
        </w:rPr>
      </w:pPr>
      <w:r w:rsidRPr="00944B9E">
        <w:t xml:space="preserve">Requests for resources (personnel, equipment, and supplies) can be requested through mutual aid from local jurisdictions and/or from the </w:t>
      </w:r>
      <w:r w:rsidR="00046F99">
        <w:t>BGHCC</w:t>
      </w:r>
      <w:r w:rsidRPr="00944B9E">
        <w:t xml:space="preserve"> through the RRCC or through the SHOC or state’s EOC as outlined in </w:t>
      </w:r>
      <w:r w:rsidRPr="00F81785">
        <w:rPr>
          <w:color w:val="000000" w:themeColor="text1"/>
        </w:rPr>
        <w:t>Kentucky’s ESF #8 Resource Request Flowchart</w:t>
      </w:r>
      <w:r>
        <w:rPr>
          <w:color w:val="000000" w:themeColor="text1"/>
        </w:rPr>
        <w:t>;</w:t>
      </w:r>
    </w:p>
    <w:p w14:paraId="550B07FA" w14:textId="77777777" w:rsidR="00A01F09" w:rsidRPr="00944B9E" w:rsidRDefault="00A01F09" w:rsidP="00B54957">
      <w:pPr>
        <w:numPr>
          <w:ilvl w:val="1"/>
          <w:numId w:val="10"/>
        </w:numPr>
        <w:spacing w:before="120" w:after="160"/>
        <w:jc w:val="left"/>
        <w:rPr>
          <w:u w:val="single"/>
        </w:rPr>
      </w:pPr>
      <w:r w:rsidRPr="00944B9E">
        <w:t>Resource requests and tracking will be managed throughout deployment and demobilization using WebEOC. Other systems or processes will be used if WebEOC is not functional;</w:t>
      </w:r>
    </w:p>
    <w:p w14:paraId="233DF057" w14:textId="3C5CFCC3" w:rsidR="00A01F09" w:rsidRPr="00944B9E" w:rsidRDefault="00A01F09" w:rsidP="00B54957">
      <w:pPr>
        <w:numPr>
          <w:ilvl w:val="1"/>
          <w:numId w:val="10"/>
        </w:numPr>
        <w:spacing w:before="120" w:after="160"/>
        <w:jc w:val="left"/>
        <w:rPr>
          <w:u w:val="single"/>
        </w:rPr>
      </w:pPr>
      <w:r w:rsidRPr="00944B9E">
        <w:t xml:space="preserve">The </w:t>
      </w:r>
      <w:r w:rsidR="00620857">
        <w:t>BGHCC</w:t>
      </w:r>
      <w:r w:rsidRPr="00944B9E">
        <w:t xml:space="preserve"> RRCC will coordinate with KDPH to manage the requests and deployment of state and federal medical assets, to include Strategic National Stockpile (SNS) assets;</w:t>
      </w:r>
    </w:p>
    <w:p w14:paraId="1A3A1060" w14:textId="5BB0E9C6" w:rsidR="00A01F09" w:rsidRPr="00944B9E" w:rsidRDefault="00A01F09" w:rsidP="00B54957">
      <w:pPr>
        <w:numPr>
          <w:ilvl w:val="1"/>
          <w:numId w:val="10"/>
        </w:numPr>
        <w:spacing w:before="120" w:after="160"/>
        <w:jc w:val="left"/>
      </w:pPr>
      <w:r>
        <w:t xml:space="preserve">The KYEM ESF #8 desk or </w:t>
      </w:r>
      <w:r w:rsidRPr="00944B9E">
        <w:t xml:space="preserve">KDPH SHOC MOCC (if activated) with coordinate with </w:t>
      </w:r>
      <w:r>
        <w:t xml:space="preserve">KBEMS, </w:t>
      </w:r>
      <w:r w:rsidR="00046F99">
        <w:t>BGHCC</w:t>
      </w:r>
      <w:r>
        <w:t xml:space="preserve"> RRCC’s, </w:t>
      </w:r>
      <w:r w:rsidRPr="00944B9E">
        <w:t xml:space="preserve">local EMS agencies, aeromedical providers and medical transport agencies to coordinate the movement and operations of air and ground ambulance resources;  </w:t>
      </w:r>
    </w:p>
    <w:p w14:paraId="4092F363" w14:textId="44E909AB" w:rsidR="00A01F09" w:rsidRPr="00944B9E" w:rsidRDefault="00A01F09" w:rsidP="00B54957">
      <w:pPr>
        <w:numPr>
          <w:ilvl w:val="1"/>
          <w:numId w:val="10"/>
        </w:numPr>
        <w:spacing w:before="120" w:after="160"/>
        <w:jc w:val="left"/>
        <w:rPr>
          <w:u w:val="single"/>
        </w:rPr>
      </w:pPr>
      <w:r w:rsidRPr="00944B9E">
        <w:t xml:space="preserve">The </w:t>
      </w:r>
      <w:r w:rsidR="00046F99">
        <w:t>BGHCC</w:t>
      </w:r>
      <w:r w:rsidRPr="00944B9E">
        <w:t xml:space="preserve"> will coordinate with local EMA to provide support to the impacted jurisdiction for the request, deployment, and recovery of resources;</w:t>
      </w:r>
    </w:p>
    <w:p w14:paraId="609005DD" w14:textId="77777777" w:rsidR="00A01F09" w:rsidRPr="00944B9E" w:rsidRDefault="00A01F09" w:rsidP="00B54957">
      <w:pPr>
        <w:numPr>
          <w:ilvl w:val="1"/>
          <w:numId w:val="10"/>
        </w:numPr>
        <w:spacing w:before="120" w:after="160"/>
        <w:jc w:val="left"/>
        <w:rPr>
          <w:u w:val="single"/>
        </w:rPr>
      </w:pPr>
      <w:r w:rsidRPr="00944B9E">
        <w:t>Recovery of resources will be addressed in demobilization plans as required.</w:t>
      </w:r>
    </w:p>
    <w:p w14:paraId="103DD484" w14:textId="77777777" w:rsidR="00A01F09" w:rsidRDefault="00A01F09" w:rsidP="00A01F09">
      <w:pPr>
        <w:pStyle w:val="Subtitle"/>
      </w:pPr>
      <w:r w:rsidRPr="006E31F6">
        <w:t>Staffing</w:t>
      </w:r>
    </w:p>
    <w:p w14:paraId="2F0E8EA4" w14:textId="46A65BB2" w:rsidR="00A01F09" w:rsidRDefault="00A01F09" w:rsidP="00A01F09">
      <w:pPr>
        <w:rPr>
          <w:lang w:val="en"/>
        </w:rPr>
      </w:pPr>
      <w:r>
        <w:rPr>
          <w:lang w:val="en"/>
        </w:rPr>
        <w:t xml:space="preserve">The </w:t>
      </w:r>
      <w:r w:rsidR="00046F99">
        <w:t>BGHCC</w:t>
      </w:r>
      <w:r w:rsidR="00046F99">
        <w:rPr>
          <w:lang w:val="en"/>
        </w:rPr>
        <w:t xml:space="preserve"> </w:t>
      </w:r>
      <w:r>
        <w:rPr>
          <w:lang w:val="en"/>
        </w:rPr>
        <w:t xml:space="preserve">will work through local and regional resources to support staffing efforts. </w:t>
      </w:r>
      <w:r w:rsidR="00385792">
        <w:rPr>
          <w:lang w:val="en"/>
        </w:rPr>
        <w:t>A CBRNE incident</w:t>
      </w:r>
      <w:r>
        <w:rPr>
          <w:lang w:val="en"/>
        </w:rPr>
        <w:t xml:space="preserve"> will more than likely create an extraordinary need for staffing at all levels. The </w:t>
      </w:r>
      <w:r w:rsidR="00620857">
        <w:rPr>
          <w:lang w:val="en"/>
        </w:rPr>
        <w:t>BGHCC</w:t>
      </w:r>
      <w:r>
        <w:rPr>
          <w:lang w:val="en"/>
        </w:rPr>
        <w:t xml:space="preserve"> will work with the KDPH SHOC and the SEOC to request staffing support. KDPH will work with state and federal agencies, the Kentucky National Guard, the Medical Reserve Corps </w:t>
      </w:r>
      <w:r w:rsidR="00385792">
        <w:rPr>
          <w:lang w:val="en"/>
        </w:rPr>
        <w:t>program,</w:t>
      </w:r>
      <w:r>
        <w:rPr>
          <w:lang w:val="en"/>
        </w:rPr>
        <w:t xml:space="preserve"> and others to deploy support staff to the area of need in an expedited manner. </w:t>
      </w:r>
    </w:p>
    <w:p w14:paraId="5A53DCEC" w14:textId="77777777" w:rsidR="0038418D" w:rsidRPr="0038418D" w:rsidRDefault="0038418D" w:rsidP="0038418D">
      <w:pPr>
        <w:pStyle w:val="Subtitle"/>
      </w:pPr>
      <w:r w:rsidRPr="0038418D">
        <w:t>Situational Awareness</w:t>
      </w:r>
    </w:p>
    <w:p w14:paraId="5E4F212D" w14:textId="3BAD2102" w:rsidR="0038418D" w:rsidRDefault="0038418D" w:rsidP="0038418D">
      <w:pPr>
        <w:autoSpaceDE w:val="0"/>
        <w:autoSpaceDN w:val="0"/>
        <w:adjustRightInd w:val="0"/>
        <w:spacing w:before="120" w:after="120"/>
        <w:rPr>
          <w:color w:val="000000"/>
        </w:rPr>
      </w:pPr>
      <w:r w:rsidRPr="0038418D">
        <w:t xml:space="preserve">The </w:t>
      </w:r>
      <w:r w:rsidR="00620857">
        <w:t>BGHCC</w:t>
      </w:r>
      <w:r w:rsidRPr="0038418D">
        <w:t xml:space="preserve"> will operate a defined incident command structure and </w:t>
      </w:r>
      <w:r w:rsidRPr="0038418D">
        <w:rPr>
          <w:color w:val="000000"/>
        </w:rPr>
        <w:t>coordinate public health and medical support through the KDPH SHOC and SEOC when applicable</w:t>
      </w:r>
      <w:r w:rsidRPr="0038418D">
        <w:rPr>
          <w:color w:val="FF0000"/>
        </w:rPr>
        <w:t>.</w:t>
      </w:r>
      <w:r w:rsidRPr="0038418D">
        <w:rPr>
          <w:color w:val="000000"/>
        </w:rPr>
        <w:t xml:space="preserve"> Each agency listed in this plan shall continue to share information and maintain situational awareness of activities through communication and information sharing with the applicable agencies and personnel. Information will be collected and disseminated through meetings and/or the use of available communication systems and incident management software systems.</w:t>
      </w:r>
      <w:r w:rsidRPr="0038418D">
        <w:rPr>
          <w:i/>
          <w:iCs/>
          <w:color w:val="FF0000"/>
        </w:rPr>
        <w:t xml:space="preserve"> </w:t>
      </w:r>
      <w:r w:rsidRPr="0038418D">
        <w:rPr>
          <w:color w:val="000000"/>
        </w:rPr>
        <w:t>Requests for resources (personnel, equipment, and supplies) can be requested through mutual aid from local jurisdictions and/or from the state through the SHOC or state’s EOC. Requests for resources (personnel, equipment, and supplies) can be requested through mutual aid from local jurisdictions and/or from the state through the SHOC or state’s EOC.</w:t>
      </w:r>
    </w:p>
    <w:p w14:paraId="2E9F9A6D" w14:textId="77777777" w:rsidR="00620857" w:rsidRPr="0038418D" w:rsidRDefault="00620857" w:rsidP="0038418D">
      <w:pPr>
        <w:autoSpaceDE w:val="0"/>
        <w:autoSpaceDN w:val="0"/>
        <w:adjustRightInd w:val="0"/>
        <w:spacing w:before="120" w:after="120"/>
        <w:rPr>
          <w:color w:val="000000"/>
        </w:rPr>
      </w:pPr>
    </w:p>
    <w:p w14:paraId="45B9E0BA" w14:textId="77777777" w:rsidR="001A3BDA" w:rsidRDefault="001A3BDA" w:rsidP="001A3BDA">
      <w:pPr>
        <w:pStyle w:val="Subtitle"/>
      </w:pPr>
      <w:r>
        <w:lastRenderedPageBreak/>
        <w:t>Safety and Control Measures</w:t>
      </w:r>
    </w:p>
    <w:p w14:paraId="1ED3D5A1" w14:textId="6E0E9433" w:rsidR="001A3BDA" w:rsidRPr="005872F6" w:rsidRDefault="001A3BDA" w:rsidP="001A3BDA">
      <w:pPr>
        <w:contextualSpacing/>
      </w:pPr>
      <w:r>
        <w:t xml:space="preserve">The on-scene incident commander and local jurisdictions maintain the ultimate control for safety and control measure in response to a </w:t>
      </w:r>
      <w:r w:rsidR="00747A3A">
        <w:t xml:space="preserve">CBRNE </w:t>
      </w:r>
      <w:r>
        <w:t xml:space="preserve">incident. </w:t>
      </w:r>
      <w:r w:rsidR="007B0546">
        <w:t>When an intentional CBRNE incident is suspected, all staff should consider evidentiary concerns after attending to life safety of staff and personal protection of first responders. Each agency responding should follow their specific guidelines for maintaining chain of custody and access</w:t>
      </w:r>
      <w:r w:rsidR="00757D5E">
        <w:t xml:space="preserve">ing restricted areas or information. </w:t>
      </w:r>
      <w:r>
        <w:t xml:space="preserve">The </w:t>
      </w:r>
      <w:r w:rsidR="00620857">
        <w:t>BGHCC</w:t>
      </w:r>
      <w:r>
        <w:t xml:space="preserve"> will consult the KDPH Radiation Health Branch to as</w:t>
      </w:r>
      <w:r w:rsidRPr="005872F6">
        <w:t>sist jurisdictions, when indicated and requested, to provide radiological monitoring, assessment, and protective action recommendations to reduce or avoid exposure to sources of radiation. Furthermore, numerous federal agencies may conduct radiological monitoring and assessment to determine the level and extent of contamination and may provide protective action recommendations from other federal agency responder</w:t>
      </w:r>
      <w:r>
        <w:t>s such as DOE, NRC, EPA and CDC.</w:t>
      </w:r>
    </w:p>
    <w:p w14:paraId="000000AA" w14:textId="54250724" w:rsidR="00A16E91" w:rsidRPr="002D4E3A" w:rsidRDefault="00B54957" w:rsidP="002D4E3A">
      <w:pPr>
        <w:pStyle w:val="Heading1"/>
      </w:pPr>
      <w:bookmarkStart w:id="20" w:name="_Toc146638801"/>
      <w:r w:rsidRPr="002D4E3A">
        <w:t>Response</w:t>
      </w:r>
      <w:bookmarkEnd w:id="20"/>
    </w:p>
    <w:p w14:paraId="6EEDC90C" w14:textId="77777777" w:rsidR="002D4E3A" w:rsidRPr="002D4E3A" w:rsidRDefault="002D4E3A" w:rsidP="009F6D0E">
      <w:pPr>
        <w:pStyle w:val="Subtitle"/>
      </w:pPr>
      <w:bookmarkStart w:id="21" w:name="_heading=h.26in1rg" w:colFirst="0" w:colLast="0"/>
      <w:bookmarkEnd w:id="21"/>
      <w:r w:rsidRPr="002D4E3A">
        <w:t>General</w:t>
      </w:r>
    </w:p>
    <w:p w14:paraId="3D66E421" w14:textId="07F5846B" w:rsidR="002D4E3A" w:rsidRPr="002D4E3A" w:rsidRDefault="002D4E3A" w:rsidP="002D4E3A">
      <w:pPr>
        <w:spacing w:before="120"/>
      </w:pPr>
      <w:r w:rsidRPr="002D4E3A">
        <w:t xml:space="preserve">The </w:t>
      </w:r>
      <w:r w:rsidR="00620857">
        <w:t>BGHCC</w:t>
      </w:r>
      <w:r w:rsidRPr="002D4E3A">
        <w:t xml:space="preserve"> Radiological Emergency Surge Annex serves as the operational framework for coordinating coalition-level response and recovery activities for a medical surge within the </w:t>
      </w:r>
      <w:r w:rsidR="00046F99">
        <w:t>BGHCC</w:t>
      </w:r>
      <w:r w:rsidRPr="002D4E3A">
        <w:t xml:space="preserve"> region</w:t>
      </w:r>
      <w:r w:rsidRPr="002D4E3A">
        <w:rPr>
          <w:color w:val="FF0000"/>
        </w:rPr>
        <w:t xml:space="preserve"> </w:t>
      </w:r>
      <w:r w:rsidRPr="002D4E3A">
        <w:t>through the following:</w:t>
      </w:r>
    </w:p>
    <w:p w14:paraId="2F4AAD3E" w14:textId="77777777" w:rsidR="002D4E3A" w:rsidRPr="002D4E3A" w:rsidRDefault="002D4E3A" w:rsidP="00B54957">
      <w:pPr>
        <w:numPr>
          <w:ilvl w:val="0"/>
          <w:numId w:val="23"/>
        </w:numPr>
        <w:spacing w:before="120"/>
      </w:pPr>
      <w:r w:rsidRPr="002D4E3A">
        <w:t xml:space="preserve">The Regional Response Coordination Center (RRCC) will serve as the base of direction, control, and coordination of coalition </w:t>
      </w:r>
      <w:r w:rsidRPr="002D4E3A">
        <w:rPr>
          <w:iCs/>
        </w:rPr>
        <w:t>level</w:t>
      </w:r>
      <w:r w:rsidRPr="002D4E3A">
        <w:t xml:space="preserve"> support, in coordination with the local jurisdiction’s EOC, when activated; </w:t>
      </w:r>
    </w:p>
    <w:p w14:paraId="5EE4E289" w14:textId="77777777" w:rsidR="002D4E3A" w:rsidRPr="002D4E3A" w:rsidRDefault="002D4E3A" w:rsidP="00B54957">
      <w:pPr>
        <w:numPr>
          <w:ilvl w:val="0"/>
          <w:numId w:val="23"/>
        </w:numPr>
        <w:spacing w:before="120"/>
      </w:pPr>
      <w:r w:rsidRPr="002D4E3A">
        <w:t>Local governments are responsible under all applicable laws, executive orders, proclamations, rules, regulations, and ordinances for response within their respective jurisdiction(s);</w:t>
      </w:r>
    </w:p>
    <w:p w14:paraId="0DD398C2" w14:textId="77777777" w:rsidR="002D4E3A" w:rsidRPr="002D4E3A" w:rsidRDefault="002D4E3A" w:rsidP="00B54957">
      <w:pPr>
        <w:numPr>
          <w:ilvl w:val="0"/>
          <w:numId w:val="23"/>
        </w:numPr>
        <w:spacing w:before="120"/>
      </w:pPr>
      <w:r w:rsidRPr="002D4E3A">
        <w:t>Upon activation in support of medical surge operations, the agencies and organizations identified within this plan will ensure the necessary personnel and resources are available to achieve the operational objectives;</w:t>
      </w:r>
    </w:p>
    <w:p w14:paraId="09980F0A" w14:textId="77777777" w:rsidR="002D4E3A" w:rsidRPr="002D4E3A" w:rsidRDefault="002D4E3A" w:rsidP="00B54957">
      <w:pPr>
        <w:numPr>
          <w:ilvl w:val="0"/>
          <w:numId w:val="23"/>
        </w:numPr>
        <w:spacing w:before="120"/>
      </w:pPr>
      <w:r w:rsidRPr="002D4E3A">
        <w:t>Personnel from supporting agencies will operate in accordance with the rules, regulations, and capabilities of their respective agency or organization;</w:t>
      </w:r>
    </w:p>
    <w:p w14:paraId="2985ADD4" w14:textId="77777777" w:rsidR="002D4E3A" w:rsidRPr="002D4E3A" w:rsidRDefault="002D4E3A" w:rsidP="00B54957">
      <w:pPr>
        <w:numPr>
          <w:ilvl w:val="0"/>
          <w:numId w:val="23"/>
        </w:numPr>
        <w:spacing w:before="120" w:after="120"/>
        <w:rPr>
          <w:rFonts w:eastAsia="Times New Roman" w:cs="Times New Roman"/>
          <w:szCs w:val="24"/>
        </w:rPr>
      </w:pPr>
      <w:r w:rsidRPr="002D4E3A">
        <w:rPr>
          <w:rFonts w:eastAsia="Times New Roman" w:cs="Times New Roman"/>
          <w:szCs w:val="24"/>
        </w:rPr>
        <w:t>Patient transfer operations will be coordinated through KDPH’s SHOC MOCC in coordination with KBEMS and the state EOC, if activated and when feasible;</w:t>
      </w:r>
    </w:p>
    <w:p w14:paraId="000000AB" w14:textId="40123000" w:rsidR="00A16E91" w:rsidRPr="00620857" w:rsidRDefault="00B54957" w:rsidP="009F6D0E">
      <w:pPr>
        <w:pStyle w:val="Subtitle"/>
      </w:pPr>
      <w:r w:rsidRPr="00620857">
        <w:t>Important Contact Numbers(s)</w:t>
      </w:r>
    </w:p>
    <w:p w14:paraId="000000AC" w14:textId="77777777" w:rsidR="00A16E91" w:rsidRDefault="00B54957">
      <w:pPr>
        <w:pBdr>
          <w:top w:val="nil"/>
          <w:left w:val="nil"/>
          <w:bottom w:val="nil"/>
          <w:right w:val="nil"/>
          <w:between w:val="nil"/>
        </w:pBdr>
        <w:spacing w:before="120" w:after="120"/>
        <w:ind w:left="360" w:hanging="360"/>
        <w:rPr>
          <w:b/>
          <w:color w:val="000000"/>
        </w:rPr>
      </w:pPr>
      <w:r w:rsidRPr="00620857">
        <w:rPr>
          <w:b/>
          <w:color w:val="000000"/>
        </w:rPr>
        <w:t>Kentucky Emergency Management 24-Hour Warning Point: 1-800-255-2587</w:t>
      </w:r>
    </w:p>
    <w:p w14:paraId="247BCA65" w14:textId="2534D1F9" w:rsidR="00620857" w:rsidRDefault="00620857">
      <w:pPr>
        <w:pBdr>
          <w:top w:val="nil"/>
          <w:left w:val="nil"/>
          <w:bottom w:val="nil"/>
          <w:right w:val="nil"/>
          <w:between w:val="nil"/>
        </w:pBdr>
        <w:spacing w:before="120" w:after="120"/>
        <w:ind w:left="360" w:hanging="360"/>
        <w:rPr>
          <w:b/>
          <w:color w:val="000000"/>
        </w:rPr>
      </w:pPr>
      <w:r>
        <w:rPr>
          <w:b/>
          <w:color w:val="000000"/>
        </w:rPr>
        <w:t>KYEM Regional Area Manager – (502) 226-0153</w:t>
      </w:r>
    </w:p>
    <w:p w14:paraId="0C8FF2A1" w14:textId="373855E1" w:rsidR="00620857" w:rsidRPr="00620857" w:rsidRDefault="00620857">
      <w:pPr>
        <w:pBdr>
          <w:top w:val="nil"/>
          <w:left w:val="nil"/>
          <w:bottom w:val="nil"/>
          <w:right w:val="nil"/>
          <w:between w:val="nil"/>
        </w:pBdr>
        <w:spacing w:before="120" w:after="120"/>
        <w:ind w:left="360" w:hanging="360"/>
        <w:rPr>
          <w:b/>
          <w:color w:val="000000"/>
        </w:rPr>
      </w:pPr>
      <w:r>
        <w:rPr>
          <w:b/>
          <w:color w:val="000000"/>
        </w:rPr>
        <w:t>Readiness and Response Coordinator(s) – (502) 905-9969 Dave Carney  (502) 229-8962 JT Moore</w:t>
      </w:r>
    </w:p>
    <w:p w14:paraId="000000AE" w14:textId="4647ED9E" w:rsidR="00A16E91" w:rsidRDefault="00A16E91">
      <w:pPr>
        <w:pBdr>
          <w:top w:val="nil"/>
          <w:left w:val="nil"/>
          <w:bottom w:val="nil"/>
          <w:right w:val="nil"/>
          <w:between w:val="nil"/>
        </w:pBdr>
        <w:spacing w:before="120" w:after="120"/>
        <w:ind w:left="360" w:hanging="360"/>
        <w:rPr>
          <w:color w:val="000000"/>
          <w:highlight w:val="green"/>
        </w:rPr>
      </w:pPr>
    </w:p>
    <w:p w14:paraId="000000AF" w14:textId="77777777" w:rsidR="00A16E91" w:rsidRDefault="00B54957">
      <w:pPr>
        <w:pBdr>
          <w:top w:val="nil"/>
          <w:left w:val="nil"/>
          <w:bottom w:val="nil"/>
          <w:right w:val="nil"/>
          <w:between w:val="nil"/>
        </w:pBdr>
        <w:spacing w:before="120" w:after="120"/>
        <w:ind w:left="360" w:hanging="360"/>
        <w:rPr>
          <w:b/>
          <w:color w:val="000000"/>
        </w:rPr>
      </w:pPr>
      <w:r>
        <w:rPr>
          <w:b/>
          <w:color w:val="000000"/>
        </w:rPr>
        <w:t>Prompt incident recognition, system activation, and notification is vital.</w:t>
      </w:r>
    </w:p>
    <w:p w14:paraId="000000B0" w14:textId="77777777" w:rsidR="00A16E91" w:rsidRDefault="00B54957">
      <w:pPr>
        <w:pBdr>
          <w:top w:val="nil"/>
          <w:left w:val="nil"/>
          <w:bottom w:val="nil"/>
          <w:right w:val="nil"/>
          <w:between w:val="nil"/>
        </w:pBdr>
        <w:spacing w:before="120" w:after="120"/>
        <w:ind w:left="360" w:hanging="360"/>
        <w:rPr>
          <w:color w:val="000000"/>
        </w:rPr>
      </w:pPr>
      <w:r w:rsidRPr="001A3BDA">
        <w:rPr>
          <w:i/>
          <w:iCs/>
          <w:color w:val="000000"/>
        </w:rPr>
        <w:t>Chemical HAZMAT Incident</w:t>
      </w:r>
      <w:r>
        <w:rPr>
          <w:color w:val="000000"/>
        </w:rPr>
        <w:t>:  The imminent or actual release of a chemically harmful substance into the environment at levels that require urgent response to contain the release and protect humans and the environment.</w:t>
      </w:r>
    </w:p>
    <w:p w14:paraId="000000B1" w14:textId="77777777" w:rsidR="00A16E91" w:rsidRDefault="00B54957">
      <w:pPr>
        <w:pBdr>
          <w:top w:val="nil"/>
          <w:left w:val="nil"/>
          <w:bottom w:val="nil"/>
          <w:right w:val="nil"/>
          <w:between w:val="nil"/>
        </w:pBdr>
        <w:spacing w:before="120" w:after="120"/>
        <w:ind w:left="360" w:hanging="360"/>
        <w:rPr>
          <w:color w:val="000000"/>
        </w:rPr>
      </w:pPr>
      <w:r w:rsidRPr="001A3BDA">
        <w:rPr>
          <w:i/>
          <w:iCs/>
          <w:color w:val="000000"/>
        </w:rPr>
        <w:lastRenderedPageBreak/>
        <w:t>Chemical Mass Exposure Incident (MEI):</w:t>
      </w:r>
      <w:r>
        <w:rPr>
          <w:color w:val="000000"/>
        </w:rPr>
        <w:t xml:space="preserve">  A chemical HAZMAT incident that produces multiple exposed victims.  The event will be similar to but more complex than a Mass Casualty Incident as victims may be contaminated and represent a hazard to responders and others.</w:t>
      </w:r>
    </w:p>
    <w:p w14:paraId="000000B2" w14:textId="77777777" w:rsidR="00A16E91" w:rsidRDefault="00B54957">
      <w:pPr>
        <w:pBdr>
          <w:top w:val="nil"/>
          <w:left w:val="nil"/>
          <w:bottom w:val="nil"/>
          <w:right w:val="nil"/>
          <w:between w:val="nil"/>
        </w:pBdr>
        <w:spacing w:before="120" w:after="120"/>
        <w:ind w:left="360" w:hanging="360"/>
        <w:rPr>
          <w:color w:val="000000"/>
        </w:rPr>
      </w:pPr>
      <w:r w:rsidRPr="001A3BDA">
        <w:rPr>
          <w:i/>
          <w:iCs/>
          <w:color w:val="000000"/>
        </w:rPr>
        <w:t>Chemical Weapons of Mass Destruction (WMD) Incident:</w:t>
      </w:r>
      <w:r>
        <w:rPr>
          <w:color w:val="000000"/>
        </w:rPr>
        <w:t xml:space="preserve">  A chemical MEI resulting from the deliberate release of chemicals intended to cause widespread harm.  A chemical WMD incident may involve the release of a toxic industrial chemical or a chemical warfare agent.</w:t>
      </w:r>
    </w:p>
    <w:p w14:paraId="000000B4" w14:textId="15F261F7" w:rsidR="00A16E91" w:rsidRDefault="00000000" w:rsidP="001A3BDA">
      <w:sdt>
        <w:sdtPr>
          <w:tag w:val="goog_rdk_5"/>
          <w:id w:val="-1464039694"/>
        </w:sdtPr>
        <w:sdtContent/>
      </w:sdt>
      <w:r w:rsidR="00B54957">
        <w:t xml:space="preserve">Life safety and minimizing exposure through sheltering in place or evacuation is critical to </w:t>
      </w:r>
      <w:r w:rsidR="00A01F09">
        <w:t>CBRNE incidents</w:t>
      </w:r>
      <w:r w:rsidR="00B54957">
        <w:t>.</w:t>
      </w:r>
      <w:r w:rsidR="001A3BDA">
        <w:t xml:space="preserve">  </w:t>
      </w:r>
      <w:r w:rsidR="00B54957">
        <w:t xml:space="preserve">Refer to the Burn Surge Annex for all burn MCIs including those that may have been caused by potential </w:t>
      </w:r>
      <w:r w:rsidR="001A3BDA">
        <w:t>chemical/radiological</w:t>
      </w:r>
      <w:r w:rsidR="00B54957">
        <w:t xml:space="preserve"> material exposure. </w:t>
      </w:r>
    </w:p>
    <w:p w14:paraId="46A0E9C6" w14:textId="597A59C6" w:rsidR="00283178" w:rsidRDefault="001A3BDA" w:rsidP="00283178">
      <w:pPr>
        <w:pStyle w:val="Subtitle"/>
      </w:pPr>
      <w:r>
        <w:t>Triage and Screening</w:t>
      </w:r>
    </w:p>
    <w:p w14:paraId="7D349286" w14:textId="20AD3F52" w:rsidR="001A3BDA" w:rsidRDefault="001A3BDA" w:rsidP="001A3BDA">
      <w:pPr>
        <w:contextualSpacing/>
        <w:rPr>
          <w:color w:val="0000FF"/>
          <w:u w:val="single"/>
        </w:rPr>
      </w:pPr>
      <w:r w:rsidRPr="001A3BDA">
        <w:t>Initial triage of all patients will be accomplished per local protocols and procedures.  First responder agencies and first receiver facilities should be experts in primary and secondary triage.  Hospitals and healthcare facilities may experience a surge in patients from a</w:t>
      </w:r>
      <w:r>
        <w:t xml:space="preserve"> CBRNE incident</w:t>
      </w:r>
      <w:r w:rsidRPr="001A3BDA">
        <w:t xml:space="preserve"> arriving at their facilities in privately owned vehicles or as walk-in arrivals.  </w:t>
      </w:r>
      <w:r>
        <w:t xml:space="preserve">Once notification has been made that a CBRNE incident has occurred, all patients should be screened to determine the need for decontamination or additional PPE considerations for first responders. </w:t>
      </w:r>
      <w:r w:rsidRPr="001A3BDA">
        <w:t xml:space="preserve">Critical to triage decisions is re-triage as the resource setting changes. A person triaged as expectant might change to immediate with the influx of resources and personnel. The </w:t>
      </w:r>
      <w:r w:rsidR="00620857">
        <w:t>BGHCC</w:t>
      </w:r>
      <w:r w:rsidRPr="001A3BDA">
        <w:t xml:space="preserve"> will support the coordination of resources for healthcare entities and share specialized treatment information with entities. Further triage information </w:t>
      </w:r>
      <w:r>
        <w:t xml:space="preserve">for nuclear/radiological incidents </w:t>
      </w:r>
      <w:r w:rsidRPr="001A3BDA">
        <w:t xml:space="preserve">can be found at the </w:t>
      </w:r>
      <w:hyperlink r:id="rId11" w:history="1">
        <w:r w:rsidRPr="001A3BDA">
          <w:rPr>
            <w:color w:val="0000FF"/>
            <w:u w:val="single"/>
          </w:rPr>
          <w:t>Radiation Treatment Injury Network.</w:t>
        </w:r>
      </w:hyperlink>
    </w:p>
    <w:p w14:paraId="1E989001" w14:textId="77777777" w:rsidR="0038418D" w:rsidRPr="0038418D" w:rsidRDefault="0038418D" w:rsidP="0038418D">
      <w:pPr>
        <w:pStyle w:val="Subtitle"/>
      </w:pPr>
      <w:r w:rsidRPr="0038418D">
        <w:t>Patient Management and Transport</w:t>
      </w:r>
    </w:p>
    <w:p w14:paraId="743D1431" w14:textId="036FCCFD" w:rsidR="0038418D" w:rsidRPr="0038418D" w:rsidRDefault="0038418D" w:rsidP="0038418D">
      <w:pPr>
        <w:contextualSpacing/>
      </w:pPr>
      <w:r w:rsidRPr="0038418D">
        <w:t xml:space="preserve">A significant limiting factor in a </w:t>
      </w:r>
      <w:r>
        <w:t>CBRNE incident</w:t>
      </w:r>
      <w:r w:rsidRPr="0038418D">
        <w:t xml:space="preserve"> response may be the availability of medical transport, </w:t>
      </w:r>
      <w:r w:rsidR="00F36B17" w:rsidRPr="0038418D">
        <w:t>air,</w:t>
      </w:r>
      <w:r w:rsidRPr="0038418D">
        <w:t xml:space="preserve"> and ground.  EMS support and coordination is essential to the logistical goals of this effort.  A regional approach to evacuation and transport planning is crucial.  This planning should include inter-facility transports that may be of significant distances depending on available resources and weather that may limit air asset availability.  The goal is to expedite safe, efficient, and appropriate transfer of all patients.  </w:t>
      </w:r>
    </w:p>
    <w:p w14:paraId="663C8227" w14:textId="77777777" w:rsidR="0038418D" w:rsidRPr="0038418D" w:rsidRDefault="0038418D" w:rsidP="0038418D">
      <w:pPr>
        <w:contextualSpacing/>
        <w:rPr>
          <w:u w:val="single"/>
        </w:rPr>
      </w:pPr>
    </w:p>
    <w:p w14:paraId="3A59F0CE" w14:textId="50F779F2" w:rsidR="0038418D" w:rsidRPr="0038418D" w:rsidRDefault="0038418D" w:rsidP="0038418D">
      <w:pPr>
        <w:contextualSpacing/>
      </w:pPr>
      <w:r w:rsidRPr="0038418D">
        <w:t xml:space="preserve">Medical evacuation is primarily a local responsibility. However, if casualties, patients, or residents require transport outside of the impacted jurisdiction, assistance should be requested through the </w:t>
      </w:r>
      <w:r w:rsidR="00046F99">
        <w:t>BGHCC</w:t>
      </w:r>
      <w:r w:rsidRPr="0038418D">
        <w:t xml:space="preserve"> Coordination Center or county EOC to KDPH and KBEMS.  </w:t>
      </w:r>
    </w:p>
    <w:p w14:paraId="2777D220" w14:textId="77777777" w:rsidR="0038418D" w:rsidRPr="0038418D" w:rsidRDefault="0038418D" w:rsidP="0038418D">
      <w:pPr>
        <w:ind w:left="720"/>
        <w:contextualSpacing/>
      </w:pPr>
    </w:p>
    <w:p w14:paraId="3AC4CD72" w14:textId="68B63BBB" w:rsidR="0038418D" w:rsidRPr="0038418D" w:rsidRDefault="0038418D" w:rsidP="00B54957">
      <w:pPr>
        <w:numPr>
          <w:ilvl w:val="0"/>
          <w:numId w:val="24"/>
        </w:numPr>
        <w:contextualSpacing/>
      </w:pPr>
      <w:r w:rsidRPr="0038418D">
        <w:t>KDPH and KBEMS will coordinate with KYEM (ESF #5 – Emergency Management) and Kentucky Transportation Cabinet (ESF #1- Transportation) to determine the methods and routes to transport patients to the nearest appropriate treatment facilities.</w:t>
      </w:r>
    </w:p>
    <w:p w14:paraId="2B0A749E" w14:textId="77777777" w:rsidR="0038418D" w:rsidRPr="0038418D" w:rsidRDefault="0038418D" w:rsidP="0038418D">
      <w:pPr>
        <w:contextualSpacing/>
      </w:pPr>
    </w:p>
    <w:p w14:paraId="4B28A1F2" w14:textId="321E6314" w:rsidR="0038418D" w:rsidRPr="0038418D" w:rsidRDefault="0038418D" w:rsidP="00B54957">
      <w:pPr>
        <w:numPr>
          <w:ilvl w:val="0"/>
          <w:numId w:val="24"/>
        </w:numPr>
        <w:contextualSpacing/>
      </w:pPr>
      <w:r w:rsidRPr="0038418D">
        <w:t>KBEMS and KDPH will coordinate with local agencies when requested, for the transportation of evacuated inpatients to decompress facilities.</w:t>
      </w:r>
    </w:p>
    <w:p w14:paraId="13967D75" w14:textId="77777777" w:rsidR="00932674" w:rsidRDefault="00932674" w:rsidP="0038418D">
      <w:pPr>
        <w:pStyle w:val="Subtitle"/>
      </w:pPr>
    </w:p>
    <w:p w14:paraId="33608054" w14:textId="77777777" w:rsidR="00932674" w:rsidRDefault="00932674" w:rsidP="0038418D">
      <w:pPr>
        <w:pStyle w:val="Subtitle"/>
      </w:pPr>
    </w:p>
    <w:p w14:paraId="6896BE53" w14:textId="0F57B8FD" w:rsidR="0038418D" w:rsidRPr="0038418D" w:rsidRDefault="0038418D" w:rsidP="0038418D">
      <w:pPr>
        <w:pStyle w:val="Subtitle"/>
      </w:pPr>
      <w:r w:rsidRPr="0038418D">
        <w:lastRenderedPageBreak/>
        <w:t>Patient Tracking</w:t>
      </w:r>
    </w:p>
    <w:p w14:paraId="61A8349D" w14:textId="7ED3DC61" w:rsidR="0038418D" w:rsidRPr="0038418D" w:rsidRDefault="0038418D" w:rsidP="0038418D">
      <w:pPr>
        <w:contextualSpacing/>
      </w:pPr>
      <w:r w:rsidRPr="0038418D">
        <w:t xml:space="preserve">EMS, </w:t>
      </w:r>
      <w:r w:rsidR="00275DFC" w:rsidRPr="0038418D">
        <w:t>hospitals,</w:t>
      </w:r>
      <w:r w:rsidRPr="0038418D">
        <w:t xml:space="preserve"> and all other agencies involved in the movement of victims from a </w:t>
      </w:r>
      <w:r>
        <w:t>CBRNE incident</w:t>
      </w:r>
      <w:r w:rsidRPr="0038418D">
        <w:t xml:space="preserve"> will use a patient tracking system. This may include electronic, web-based, or paper-based patient tracking systems and processes. Regardless of the system used, all agencies involved must have the capability to account for all victims they have moved.</w:t>
      </w:r>
    </w:p>
    <w:p w14:paraId="0CF749F9" w14:textId="77777777" w:rsidR="0038418D" w:rsidRPr="0038418D" w:rsidRDefault="0038418D" w:rsidP="0038418D">
      <w:pPr>
        <w:contextualSpacing/>
      </w:pPr>
    </w:p>
    <w:p w14:paraId="05DD8E42" w14:textId="30D0239B" w:rsidR="0038418D" w:rsidRPr="0038418D" w:rsidRDefault="0038418D" w:rsidP="0038418D">
      <w:pPr>
        <w:contextualSpacing/>
      </w:pPr>
      <w:r w:rsidRPr="0038418D">
        <w:t xml:space="preserve">At the state level, KDPH has made the ReadyOp Patient Tracking available for all EMS agencies and hospitals to use at no cost.  HCC’s, KDPH, KBEMS, and KYEM will access this system to monitor patient tracking activities during a </w:t>
      </w:r>
      <w:r>
        <w:t>CBRNE incident</w:t>
      </w:r>
      <w:r w:rsidRPr="0038418D">
        <w:t>.</w:t>
      </w:r>
    </w:p>
    <w:p w14:paraId="01A2DEAB" w14:textId="77777777" w:rsidR="0038418D" w:rsidRPr="0038418D" w:rsidRDefault="0038418D" w:rsidP="00275DFC">
      <w:pPr>
        <w:pStyle w:val="Subtitle"/>
      </w:pPr>
      <w:r w:rsidRPr="0038418D">
        <w:t>Family Reunification</w:t>
      </w:r>
    </w:p>
    <w:p w14:paraId="51D1CCA0" w14:textId="27239AE8" w:rsidR="0038418D" w:rsidRPr="0038418D" w:rsidRDefault="0038418D" w:rsidP="0038418D">
      <w:pPr>
        <w:contextualSpacing/>
      </w:pPr>
      <w:r w:rsidRPr="0038418D">
        <w:t xml:space="preserve">The process of reuniting family members with those who went missing during a </w:t>
      </w:r>
      <w:r w:rsidR="00275DFC">
        <w:t>CBRNE incident</w:t>
      </w:r>
      <w:r w:rsidRPr="0038418D">
        <w:t xml:space="preserve"> is the responsibility of local emergency management and first responders.  The use of patient tracking as described above is </w:t>
      </w:r>
      <w:r w:rsidR="00275DFC" w:rsidRPr="0038418D">
        <w:t>therefor</w:t>
      </w:r>
      <w:r w:rsidR="00275DFC">
        <w:t>e</w:t>
      </w:r>
      <w:r w:rsidRPr="0038418D">
        <w:t xml:space="preserve"> crucial to family reunification and notification.  EMS and hospitals may be asked to provide special assistance to law enforcement, mass care authorities, the Red </w:t>
      </w:r>
      <w:r w:rsidR="008D67F5" w:rsidRPr="0038418D">
        <w:t>Cross,</w:t>
      </w:r>
      <w:r w:rsidRPr="0038418D">
        <w:t xml:space="preserve"> or others to facilitate reunification.  Hospitals can serve as a natural reunification site, since family members and friends are likely to check facilities for individuals who have gone missing.  Setting up a reception site within or nearby the facility can be helpful in connecting patients with loved ones. </w:t>
      </w:r>
    </w:p>
    <w:p w14:paraId="78A3EE03" w14:textId="77777777" w:rsidR="0038418D" w:rsidRPr="0038418D" w:rsidRDefault="0038418D" w:rsidP="0038418D">
      <w:pPr>
        <w:contextualSpacing/>
      </w:pPr>
    </w:p>
    <w:p w14:paraId="43EEEBC4" w14:textId="470BEFDB" w:rsidR="0038418D" w:rsidRPr="0038418D" w:rsidRDefault="0038418D" w:rsidP="00B54957">
      <w:pPr>
        <w:numPr>
          <w:ilvl w:val="0"/>
          <w:numId w:val="25"/>
        </w:numPr>
        <w:contextualSpacing/>
      </w:pPr>
      <w:r w:rsidRPr="0038418D">
        <w:t xml:space="preserve">Upon request from a local hospital or jurisdiction, the </w:t>
      </w:r>
      <w:r w:rsidR="00620857">
        <w:t>BGHCC</w:t>
      </w:r>
      <w:r w:rsidRPr="0038418D">
        <w:t xml:space="preserve"> will work with the local EMA to request activation of the jurisdiction’s Family Reunification Plan.  The </w:t>
      </w:r>
      <w:r w:rsidR="00620857">
        <w:t>BGHCC</w:t>
      </w:r>
      <w:r w:rsidRPr="0038418D">
        <w:t xml:space="preserve"> will assist ESF #6 and/or the local chapter of the American Red Cross to support reunification services;</w:t>
      </w:r>
    </w:p>
    <w:p w14:paraId="3FD78FA7" w14:textId="77777777" w:rsidR="0038418D" w:rsidRPr="0038418D" w:rsidRDefault="0038418D" w:rsidP="0038418D">
      <w:pPr>
        <w:ind w:left="720"/>
        <w:contextualSpacing/>
      </w:pPr>
    </w:p>
    <w:p w14:paraId="4BAEBE27" w14:textId="77777777" w:rsidR="0038418D" w:rsidRPr="0038418D" w:rsidRDefault="0038418D" w:rsidP="00B54957">
      <w:pPr>
        <w:numPr>
          <w:ilvl w:val="0"/>
          <w:numId w:val="25"/>
        </w:numPr>
        <w:contextualSpacing/>
      </w:pPr>
      <w:r w:rsidRPr="0038418D">
        <w:t>The request for State, Federal and VOAD reunification partners/resources will be coordinated jointly through KCCRT, KDPH and KYEM in cooperation with the impacted jurisdictions.</w:t>
      </w:r>
    </w:p>
    <w:p w14:paraId="67D9B51A" w14:textId="77777777" w:rsidR="0038418D" w:rsidRPr="0038418D" w:rsidRDefault="0038418D" w:rsidP="00F36B17">
      <w:pPr>
        <w:pStyle w:val="Subtitle"/>
      </w:pPr>
      <w:r w:rsidRPr="0038418D">
        <w:t>Fatality Management</w:t>
      </w:r>
    </w:p>
    <w:p w14:paraId="415885AB" w14:textId="71CCFE64" w:rsidR="0038418D" w:rsidRPr="0038418D" w:rsidRDefault="0038418D" w:rsidP="0038418D">
      <w:pPr>
        <w:spacing w:line="276" w:lineRule="auto"/>
      </w:pPr>
      <w:r w:rsidRPr="0038418D">
        <w:t xml:space="preserve">The presence of </w:t>
      </w:r>
      <w:r w:rsidR="00F36B17">
        <w:t>CBRN</w:t>
      </w:r>
      <w:r w:rsidRPr="0038418D">
        <w:t xml:space="preserve"> contamination complicates the fatality management effort</w:t>
      </w:r>
      <w:r w:rsidR="00F36B17">
        <w:t>s</w:t>
      </w:r>
      <w:r w:rsidRPr="0038418D">
        <w:t xml:space="preserve">. No specific laws regulate the treatment of contaminated decedents, only best practices from within the mortuary response planning and radiation protection communities. Medical examiners, coroners, funeral directors, </w:t>
      </w:r>
      <w:r w:rsidR="00F36B17">
        <w:t xml:space="preserve">epidemiologists, </w:t>
      </w:r>
      <w:r w:rsidRPr="0038418D">
        <w:t xml:space="preserve">and radiation protection professionals will have to devise working procedures that best match their capabilities. The </w:t>
      </w:r>
      <w:r w:rsidR="00620857">
        <w:t>BGHCC</w:t>
      </w:r>
      <w:r w:rsidRPr="0038418D">
        <w:t xml:space="preserve"> will work with local coroners and through the ESF #8 SHOC who will work through the Kentucky Coroner’s Association and the Kentucky Office of State Medical Examiner support fatally management operations.  More information can be found </w:t>
      </w:r>
      <w:hyperlink r:id="rId12" w:history="1"/>
      <w:r w:rsidRPr="0038418D">
        <w:t xml:space="preserve"> </w:t>
      </w:r>
      <w:hyperlink r:id="rId13" w:history="1">
        <w:r w:rsidRPr="0038418D">
          <w:rPr>
            <w:color w:val="0000FF"/>
            <w:u w:val="single"/>
          </w:rPr>
          <w:t>Guidelines for Handling Decedents Contaminated with Radioactive Materials</w:t>
        </w:r>
      </w:hyperlink>
    </w:p>
    <w:p w14:paraId="102F63ED" w14:textId="77777777" w:rsidR="0038418D" w:rsidRPr="0038418D" w:rsidRDefault="0038418D" w:rsidP="00F36B17">
      <w:pPr>
        <w:pStyle w:val="Subtitle"/>
      </w:pPr>
      <w:r w:rsidRPr="0038418D">
        <w:t>Surveillance and Population Monitoring</w:t>
      </w:r>
    </w:p>
    <w:p w14:paraId="3039A4CD" w14:textId="75991D2B" w:rsidR="0038418D" w:rsidRPr="0038418D" w:rsidRDefault="0038418D" w:rsidP="0038418D">
      <w:pPr>
        <w:spacing w:before="120" w:after="120"/>
        <w:rPr>
          <w:spacing w:val="-1"/>
          <w:szCs w:val="24"/>
        </w:rPr>
      </w:pPr>
      <w:r w:rsidRPr="0038418D">
        <w:t xml:space="preserve">The KDPH Division of Epidemiology is the ESF #8 lead for population monitoring and surveillance after a </w:t>
      </w:r>
      <w:r w:rsidR="00F36B17">
        <w:t xml:space="preserve">biological or </w:t>
      </w:r>
      <w:r w:rsidRPr="0038418D">
        <w:t xml:space="preserve">radiation incident. The </w:t>
      </w:r>
      <w:r w:rsidR="00620857">
        <w:t>BGHCC</w:t>
      </w:r>
      <w:r w:rsidRPr="0038418D">
        <w:t xml:space="preserve"> will support the coordination of population monitoring and a</w:t>
      </w:r>
      <w:r w:rsidRPr="0038418D">
        <w:rPr>
          <w:spacing w:val="-1"/>
          <w:szCs w:val="24"/>
        </w:rPr>
        <w:t xml:space="preserve">ssist </w:t>
      </w:r>
      <w:r w:rsidR="00F36B17" w:rsidRPr="0038418D">
        <w:rPr>
          <w:spacing w:val="-1"/>
          <w:szCs w:val="24"/>
        </w:rPr>
        <w:t>KDPH, healthcare</w:t>
      </w:r>
      <w:r w:rsidRPr="0038418D">
        <w:rPr>
          <w:spacing w:val="-1"/>
          <w:szCs w:val="24"/>
        </w:rPr>
        <w:t xml:space="preserve"> entities, local health departments and Federal partners in establishing a registry of potentially exposed individuals, performing dose reconstruction, and support long-term monitoring of this population for potential long-term health effects.</w:t>
      </w:r>
    </w:p>
    <w:p w14:paraId="31E0EACE" w14:textId="77777777" w:rsidR="0038418D" w:rsidRPr="0038418D" w:rsidRDefault="0038418D" w:rsidP="00F36B17">
      <w:pPr>
        <w:pStyle w:val="Subtitle"/>
      </w:pPr>
      <w:r w:rsidRPr="0038418D">
        <w:lastRenderedPageBreak/>
        <w:t>Behavioral Health</w:t>
      </w:r>
    </w:p>
    <w:p w14:paraId="3FDE1C9F" w14:textId="28BC7205" w:rsidR="0038418D" w:rsidRPr="0038418D" w:rsidRDefault="0038418D" w:rsidP="0038418D">
      <w:pPr>
        <w:spacing w:before="120" w:after="120"/>
        <w:rPr>
          <w:spacing w:val="-1"/>
          <w:szCs w:val="24"/>
        </w:rPr>
      </w:pPr>
      <w:r w:rsidRPr="0038418D">
        <w:t xml:space="preserve">The Cabinet for Health and Family Services’ Department for Behavioral Health Developmental and Intellectual Disabilities (BHDID) is the ESF #8 lead for the provision and coordination of behavioral health services. The </w:t>
      </w:r>
      <w:r w:rsidR="00620857">
        <w:t>BGHCC</w:t>
      </w:r>
      <w:r w:rsidRPr="0038418D">
        <w:t xml:space="preserve"> will support KDPH, KCCRT and other behavioral health partners in supporting the coordination of </w:t>
      </w:r>
      <w:r w:rsidRPr="0038418D">
        <w:rPr>
          <w:spacing w:val="-1"/>
          <w:szCs w:val="24"/>
        </w:rPr>
        <w:t xml:space="preserve">behavioral health services to the affected area, healthcare workers, emergency responders, family members, and others suffering psychological trauma during and after </w:t>
      </w:r>
      <w:r w:rsidR="00F36B17" w:rsidRPr="0038418D">
        <w:rPr>
          <w:spacing w:val="-1"/>
          <w:szCs w:val="24"/>
        </w:rPr>
        <w:t>a</w:t>
      </w:r>
      <w:r w:rsidRPr="0038418D">
        <w:rPr>
          <w:spacing w:val="-1"/>
          <w:szCs w:val="24"/>
        </w:rPr>
        <w:t xml:space="preserve"> </w:t>
      </w:r>
      <w:r w:rsidR="00F36B17">
        <w:rPr>
          <w:spacing w:val="-1"/>
          <w:szCs w:val="24"/>
        </w:rPr>
        <w:t xml:space="preserve">CBRNE </w:t>
      </w:r>
      <w:r w:rsidRPr="0038418D">
        <w:rPr>
          <w:spacing w:val="-1"/>
          <w:szCs w:val="24"/>
        </w:rPr>
        <w:t>incident.</w:t>
      </w:r>
    </w:p>
    <w:p w14:paraId="6B0433D5" w14:textId="77777777" w:rsidR="0038418D" w:rsidRPr="0038418D" w:rsidRDefault="0038418D" w:rsidP="00F36B17">
      <w:pPr>
        <w:pStyle w:val="Subtitle"/>
      </w:pPr>
      <w:r w:rsidRPr="0038418D">
        <w:t>Pediatric Considerations</w:t>
      </w:r>
    </w:p>
    <w:p w14:paraId="51EAB438" w14:textId="56B11A0C" w:rsidR="0038418D" w:rsidRPr="0038418D" w:rsidRDefault="0038418D" w:rsidP="0038418D">
      <w:pPr>
        <w:contextualSpacing/>
      </w:pPr>
      <w:r w:rsidRPr="0038418D">
        <w:t xml:space="preserve">A good planning figure is to assume that a minimum of 25% of victims from any mass casualty incident will be children. It is critical that healthcare facilities have the education and resources necessary to assess and treat pediatric patients. The </w:t>
      </w:r>
      <w:r w:rsidR="00620857">
        <w:t>BGHCC</w:t>
      </w:r>
      <w:r w:rsidRPr="0038418D">
        <w:t xml:space="preserve"> will be available to assist in coordinating support from pediatric, burn, or other specialty hospitals.  Telemedicine support may be crucial for local hospitals to stabilize and begin treatment for pediatric patients.  Where telemedicine is not available, image </w:t>
      </w:r>
      <w:r w:rsidR="00F36B17" w:rsidRPr="0038418D">
        <w:t>sharing,</w:t>
      </w:r>
      <w:r w:rsidRPr="0038418D">
        <w:t xml:space="preserve"> and provider-to-provider discussions can be used to assist in caring for a pediatric patient. </w:t>
      </w:r>
    </w:p>
    <w:p w14:paraId="7C925D99" w14:textId="1CDD7527" w:rsidR="0038418D" w:rsidRPr="0038418D" w:rsidRDefault="0038418D" w:rsidP="00F36B17">
      <w:pPr>
        <w:pStyle w:val="Subtitle"/>
      </w:pPr>
      <w:r w:rsidRPr="0038418D">
        <w:t>Deactivation and Recovery</w:t>
      </w:r>
    </w:p>
    <w:p w14:paraId="0B2583C6" w14:textId="354A5BD3" w:rsidR="0038418D" w:rsidRPr="0038418D" w:rsidRDefault="0038418D" w:rsidP="0038418D">
      <w:pPr>
        <w:contextualSpacing/>
      </w:pPr>
      <w:r w:rsidRPr="0038418D">
        <w:t xml:space="preserve">The </w:t>
      </w:r>
      <w:r w:rsidR="00620857">
        <w:t>BGHCC</w:t>
      </w:r>
      <w:r w:rsidRPr="0038418D">
        <w:t xml:space="preserve"> RRCC will remain activated during the recovery phase as required, but not necessarily during the recovery of equipment and supplies as this may be ongoing for an extended period of time.  KDPH and KYEM will coordinate with ESFs and other local and state agencies to determine when KDPH’s SHOC and the State EOC will be deactivated, as applicable.  Available </w:t>
      </w:r>
      <w:r w:rsidR="00046F99">
        <w:t>BGHCC</w:t>
      </w:r>
      <w:r w:rsidRPr="0038418D">
        <w:t xml:space="preserve"> and state-recovered assets will be reconstituted and returned to service during this period.</w:t>
      </w:r>
    </w:p>
    <w:p w14:paraId="000000B5" w14:textId="77777777" w:rsidR="00A16E91" w:rsidRDefault="00B54957" w:rsidP="009F6D0E">
      <w:pPr>
        <w:pStyle w:val="Subtitle"/>
      </w:pPr>
      <w:r w:rsidRPr="00620857">
        <w:t>Website References</w:t>
      </w:r>
      <w:r>
        <w:t xml:space="preserve"> </w:t>
      </w:r>
    </w:p>
    <w:p w14:paraId="000000B6" w14:textId="77777777" w:rsidR="00A16E91" w:rsidRDefault="00B54957">
      <w:pPr>
        <w:ind w:left="360"/>
      </w:pPr>
      <w:r>
        <w:t xml:space="preserve">US Department of Homeland Security </w:t>
      </w:r>
      <w:hyperlink r:id="rId14">
        <w:r>
          <w:rPr>
            <w:color w:val="0000FF"/>
            <w:u w:val="single"/>
          </w:rPr>
          <w:t>National Strategy for Chemical, Biological, Radiological, Nuclear, and Explosives (CBRNE) Standards.</w:t>
        </w:r>
      </w:hyperlink>
    </w:p>
    <w:p w14:paraId="000000B7" w14:textId="77777777" w:rsidR="00A16E91" w:rsidRDefault="00A16E91">
      <w:pPr>
        <w:ind w:left="360"/>
      </w:pPr>
    </w:p>
    <w:p w14:paraId="000000B8" w14:textId="77777777" w:rsidR="00A16E91" w:rsidRDefault="00B54957">
      <w:pPr>
        <w:ind w:left="360"/>
      </w:pPr>
      <w:r>
        <w:t xml:space="preserve">Agency for Toxic Substances and Disease Registry (ATSDR) </w:t>
      </w:r>
      <w:hyperlink r:id="rId15">
        <w:r>
          <w:rPr>
            <w:color w:val="0000FF"/>
            <w:u w:val="single"/>
          </w:rPr>
          <w:t>Emergency Response</w:t>
        </w:r>
      </w:hyperlink>
      <w:r>
        <w:t xml:space="preserve"> Resources. ATSDR Emergency Response Teams are available 24 hours a day, and are comprised of toxicologists, physicians, and other scientists available to assist during an emergency involving hazardous substances in the environment.  (770) 488-7100</w:t>
      </w:r>
    </w:p>
    <w:p w14:paraId="7C7065DE" w14:textId="77777777" w:rsidR="00A01F09" w:rsidRDefault="00A01F09" w:rsidP="00A01F09">
      <w:pPr>
        <w:ind w:left="360"/>
      </w:pPr>
    </w:p>
    <w:p w14:paraId="4B46D4E6" w14:textId="2AF1D2A4" w:rsidR="00A01F09" w:rsidRDefault="00A01F09" w:rsidP="00A01F09">
      <w:pPr>
        <w:ind w:left="360"/>
        <w:rPr>
          <w:rStyle w:val="cf01"/>
        </w:rPr>
      </w:pPr>
      <w:r>
        <w:t xml:space="preserve">Strategic National Stockpile (SNS) </w:t>
      </w:r>
      <w:hyperlink r:id="rId16" w:history="1">
        <w:r w:rsidRPr="008269E9">
          <w:rPr>
            <w:rStyle w:val="Hyperlink"/>
            <w:rFonts w:ascii="Segoe UI" w:hAnsi="Segoe UI" w:cs="Segoe UI"/>
            <w:sz w:val="18"/>
            <w:szCs w:val="18"/>
          </w:rPr>
          <w:t>https://aspr.hhs.gov/SNS/Pages/default.aspx</w:t>
        </w:r>
      </w:hyperlink>
    </w:p>
    <w:p w14:paraId="61914D33" w14:textId="77777777" w:rsidR="00A01F09" w:rsidRDefault="00A01F09">
      <w:pPr>
        <w:ind w:left="360"/>
      </w:pPr>
    </w:p>
    <w:p w14:paraId="000000BA" w14:textId="7F00ED01" w:rsidR="00A16E91" w:rsidRDefault="00B54957">
      <w:pPr>
        <w:ind w:left="360"/>
      </w:pPr>
      <w:r>
        <w:t xml:space="preserve">ATSDR </w:t>
      </w:r>
      <w:hyperlink r:id="rId17">
        <w:r>
          <w:rPr>
            <w:color w:val="0000FF"/>
            <w:u w:val="single"/>
          </w:rPr>
          <w:t>Chemical Exposures (ACE) Program</w:t>
        </w:r>
      </w:hyperlink>
    </w:p>
    <w:p w14:paraId="000000BB" w14:textId="77777777" w:rsidR="00A16E91" w:rsidRDefault="00A16E91">
      <w:pPr>
        <w:ind w:left="360"/>
      </w:pPr>
    </w:p>
    <w:p w14:paraId="000000BC" w14:textId="77777777" w:rsidR="00A16E91" w:rsidRDefault="00B54957">
      <w:pPr>
        <w:ind w:left="360"/>
      </w:pPr>
      <w:r>
        <w:t xml:space="preserve">HHS </w:t>
      </w:r>
      <w:hyperlink r:id="rId18">
        <w:r>
          <w:rPr>
            <w:color w:val="0000FF"/>
            <w:u w:val="single"/>
          </w:rPr>
          <w:t>Chemical Hazards Emergency Medical Management (CHEMM)</w:t>
        </w:r>
      </w:hyperlink>
    </w:p>
    <w:p w14:paraId="000000BD" w14:textId="77777777" w:rsidR="00A16E91" w:rsidRDefault="00A16E91">
      <w:pPr>
        <w:ind w:left="360"/>
      </w:pPr>
    </w:p>
    <w:p w14:paraId="000000BE" w14:textId="77777777" w:rsidR="00A16E91" w:rsidRDefault="00B54957">
      <w:pPr>
        <w:ind w:left="360"/>
      </w:pPr>
      <w:r>
        <w:t xml:space="preserve">OSHA </w:t>
      </w:r>
      <w:hyperlink r:id="rId19">
        <w:r>
          <w:rPr>
            <w:color w:val="0000FF"/>
            <w:u w:val="single"/>
          </w:rPr>
          <w:t>Best Practices for Hospital-Based First Receivers</w:t>
        </w:r>
      </w:hyperlink>
      <w:r>
        <w:t xml:space="preserve"> of victims for MCIs involving the release of hazardous substances.</w:t>
      </w:r>
    </w:p>
    <w:p w14:paraId="000000C9" w14:textId="77777777" w:rsidR="00A16E91" w:rsidRDefault="00B54957" w:rsidP="004B23D6">
      <w:pPr>
        <w:pStyle w:val="Heading1"/>
        <w:rPr>
          <w:rFonts w:ascii="Calibri" w:hAnsi="Calibri" w:cs="Calibri"/>
        </w:rPr>
      </w:pPr>
      <w:bookmarkStart w:id="22" w:name="_heading=h.lnxbz9" w:colFirst="0" w:colLast="0"/>
      <w:bookmarkStart w:id="23" w:name="_Toc146638802"/>
      <w:bookmarkEnd w:id="22"/>
      <w:r>
        <w:rPr>
          <w:rFonts w:ascii="Calibri" w:hAnsi="Calibri" w:cs="Calibri"/>
        </w:rPr>
        <w:t>ROLES and RESPONSIBILITIES</w:t>
      </w:r>
      <w:bookmarkEnd w:id="23"/>
    </w:p>
    <w:p w14:paraId="000000CA" w14:textId="640F4A52" w:rsidR="00A16E91" w:rsidRDefault="00B54957" w:rsidP="00385792">
      <w:r>
        <w:t xml:space="preserve">The </w:t>
      </w:r>
      <w:r w:rsidR="00620857">
        <w:t>BGHCC</w:t>
      </w:r>
      <w:r>
        <w:t xml:space="preserve"> has a wide range of agencies and facilities with differing levels of capability.  The roles and responsibilities of each member listed is generalized and not all-inclusive.  These roles and responsibilities </w:t>
      </w:r>
      <w:r>
        <w:lastRenderedPageBreak/>
        <w:t xml:space="preserve">will vary and change depending on the severity of a MCI event, individual agency ability and their individual emergency response plans. </w:t>
      </w:r>
    </w:p>
    <w:p w14:paraId="35A7BE72" w14:textId="77777777" w:rsidR="00046F99" w:rsidRDefault="00046F99" w:rsidP="00385792">
      <w:pPr>
        <w:rPr>
          <w:b/>
        </w:rPr>
      </w:pPr>
    </w:p>
    <w:p w14:paraId="000000CB" w14:textId="77777777" w:rsidR="00A16E91" w:rsidRDefault="00B54957">
      <w:pPr>
        <w:pStyle w:val="Subtitle"/>
      </w:pPr>
      <w:r>
        <w:t>Healthcare Coalition</w:t>
      </w:r>
    </w:p>
    <w:p w14:paraId="000000CD" w14:textId="77777777" w:rsidR="00A16E91" w:rsidRDefault="00B54957">
      <w:pPr>
        <w:spacing w:before="120"/>
        <w:rPr>
          <w:u w:val="single"/>
        </w:rPr>
      </w:pPr>
      <w:r>
        <w:rPr>
          <w:u w:val="single"/>
        </w:rPr>
        <w:t>Coalition Member Agencies</w:t>
      </w:r>
    </w:p>
    <w:p w14:paraId="000000CE" w14:textId="77777777" w:rsidR="00A16E91" w:rsidRDefault="00A16E91">
      <w:pPr>
        <w:ind w:left="90"/>
      </w:pPr>
    </w:p>
    <w:p w14:paraId="000000CF" w14:textId="77777777" w:rsidR="00A16E91" w:rsidRDefault="00B54957" w:rsidP="00B54957">
      <w:pPr>
        <w:numPr>
          <w:ilvl w:val="0"/>
          <w:numId w:val="11"/>
        </w:numPr>
        <w:spacing w:after="240"/>
      </w:pPr>
      <w:r>
        <w:t>Provide necessary situational awareness communications to/from the affected and/or assisting health care facility(s) within the region and to/from the Healthcare Coalition Readiness and Response Coordinator;</w:t>
      </w:r>
    </w:p>
    <w:p w14:paraId="000000D0" w14:textId="77777777" w:rsidR="00A16E91" w:rsidRDefault="00B54957" w:rsidP="00B54957">
      <w:pPr>
        <w:numPr>
          <w:ilvl w:val="0"/>
          <w:numId w:val="11"/>
        </w:numPr>
        <w:spacing w:after="240"/>
      </w:pPr>
      <w:r>
        <w:t xml:space="preserve">Coordinates with healthcare facilities and supports the information and resource needs within the region;  </w:t>
      </w:r>
    </w:p>
    <w:p w14:paraId="000000D1" w14:textId="77777777" w:rsidR="00A16E91" w:rsidRDefault="00B54957" w:rsidP="00B54957">
      <w:pPr>
        <w:numPr>
          <w:ilvl w:val="0"/>
          <w:numId w:val="11"/>
        </w:numPr>
        <w:spacing w:after="240"/>
      </w:pPr>
      <w:r>
        <w:t>Provide resources to augment needs that may arise;</w:t>
      </w:r>
    </w:p>
    <w:p w14:paraId="000000D2" w14:textId="5EF315CB" w:rsidR="00A16E91" w:rsidRDefault="00B54957" w:rsidP="00B54957">
      <w:pPr>
        <w:numPr>
          <w:ilvl w:val="0"/>
          <w:numId w:val="11"/>
        </w:numPr>
        <w:spacing w:after="240"/>
      </w:pPr>
      <w:r>
        <w:t xml:space="preserve">Where applicable, provide access to subject matter experts (SMEs) to assist with </w:t>
      </w:r>
      <w:r w:rsidR="00046F99">
        <w:t>BGHCC</w:t>
      </w:r>
      <w:r>
        <w:t xml:space="preserve"> members with planning, response, and recovery.</w:t>
      </w:r>
    </w:p>
    <w:p w14:paraId="000000D3" w14:textId="12E811CA" w:rsidR="00A16E91" w:rsidRDefault="00B54957">
      <w:r>
        <w:rPr>
          <w:u w:val="single"/>
        </w:rPr>
        <w:t xml:space="preserve">Readiness and Response Coordinator (RRC) </w:t>
      </w:r>
    </w:p>
    <w:p w14:paraId="000000D4" w14:textId="77777777" w:rsidR="00A16E91" w:rsidRDefault="00A16E91">
      <w:pPr>
        <w:pBdr>
          <w:top w:val="nil"/>
          <w:left w:val="nil"/>
          <w:bottom w:val="nil"/>
          <w:right w:val="nil"/>
          <w:between w:val="nil"/>
        </w:pBdr>
        <w:ind w:left="360"/>
        <w:rPr>
          <w:color w:val="000000"/>
        </w:rPr>
      </w:pPr>
    </w:p>
    <w:p w14:paraId="000000D5" w14:textId="43F767BD" w:rsidR="00A16E91" w:rsidRDefault="00B54957" w:rsidP="00B54957">
      <w:pPr>
        <w:numPr>
          <w:ilvl w:val="0"/>
          <w:numId w:val="12"/>
        </w:numPr>
        <w:pBdr>
          <w:top w:val="nil"/>
          <w:left w:val="nil"/>
          <w:bottom w:val="nil"/>
          <w:right w:val="nil"/>
          <w:between w:val="nil"/>
        </w:pBdr>
        <w:spacing w:after="240"/>
      </w:pPr>
      <w:r>
        <w:rPr>
          <w:color w:val="000000"/>
        </w:rPr>
        <w:t xml:space="preserve">Function as a liaison between KDPH, EMA, healthcare facilities, EMS providers and other </w:t>
      </w:r>
      <w:r w:rsidR="00046F99">
        <w:t>BGHCC</w:t>
      </w:r>
      <w:r>
        <w:rPr>
          <w:color w:val="000000"/>
        </w:rPr>
        <w:t xml:space="preserve"> members within the region;</w:t>
      </w:r>
    </w:p>
    <w:p w14:paraId="000000D6" w14:textId="77777777" w:rsidR="00A16E91" w:rsidRDefault="00B54957" w:rsidP="00B54957">
      <w:pPr>
        <w:numPr>
          <w:ilvl w:val="0"/>
          <w:numId w:val="12"/>
        </w:numPr>
        <w:pBdr>
          <w:top w:val="nil"/>
          <w:left w:val="nil"/>
          <w:bottom w:val="nil"/>
          <w:right w:val="nil"/>
          <w:between w:val="nil"/>
        </w:pBdr>
        <w:spacing w:after="240"/>
      </w:pPr>
      <w:r>
        <w:rPr>
          <w:color w:val="000000"/>
        </w:rPr>
        <w:t>If appropriate and/or per response plans, report to designated incident command post or emergency operation center to coordinate and/or assist with ESF #8 operations functioning within the ICS;</w:t>
      </w:r>
    </w:p>
    <w:p w14:paraId="000000D7" w14:textId="5F7E755F" w:rsidR="00A16E91" w:rsidRDefault="00B54957" w:rsidP="00B54957">
      <w:pPr>
        <w:numPr>
          <w:ilvl w:val="0"/>
          <w:numId w:val="12"/>
        </w:numPr>
        <w:pBdr>
          <w:top w:val="nil"/>
          <w:left w:val="nil"/>
          <w:bottom w:val="nil"/>
          <w:right w:val="nil"/>
          <w:between w:val="nil"/>
        </w:pBdr>
        <w:spacing w:after="240"/>
      </w:pPr>
      <w:r>
        <w:rPr>
          <w:color w:val="000000"/>
        </w:rPr>
        <w:t xml:space="preserve">Establish </w:t>
      </w:r>
      <w:r w:rsidR="00C30E8D">
        <w:rPr>
          <w:color w:val="000000"/>
        </w:rPr>
        <w:t>BGHCC</w:t>
      </w:r>
      <w:r>
        <w:rPr>
          <w:color w:val="000000"/>
        </w:rPr>
        <w:t xml:space="preserve"> Regional Response Coordination Center per </w:t>
      </w:r>
      <w:r w:rsidR="00046F99">
        <w:t>BGHCC</w:t>
      </w:r>
      <w:r>
        <w:rPr>
          <w:color w:val="000000"/>
        </w:rPr>
        <w:t xml:space="preserve"> Response Plan;</w:t>
      </w:r>
    </w:p>
    <w:p w14:paraId="000000D8" w14:textId="77777777" w:rsidR="00A16E91" w:rsidRDefault="00B54957" w:rsidP="00B54957">
      <w:pPr>
        <w:numPr>
          <w:ilvl w:val="0"/>
          <w:numId w:val="12"/>
        </w:numPr>
        <w:pBdr>
          <w:top w:val="nil"/>
          <w:left w:val="nil"/>
          <w:bottom w:val="nil"/>
          <w:right w:val="nil"/>
          <w:between w:val="nil"/>
        </w:pBdr>
        <w:spacing w:after="240"/>
      </w:pPr>
      <w:r>
        <w:rPr>
          <w:color w:val="000000"/>
        </w:rPr>
        <w:t>Provide necessary situational awareness communications to/from the affected and/or assisting health care facility(s) within the region and to/from KDPH and other stakeholders;</w:t>
      </w:r>
    </w:p>
    <w:p w14:paraId="000000D9" w14:textId="3320A0A1" w:rsidR="00A16E91" w:rsidRDefault="00B54957" w:rsidP="00B54957">
      <w:pPr>
        <w:numPr>
          <w:ilvl w:val="0"/>
          <w:numId w:val="12"/>
        </w:numPr>
        <w:pBdr>
          <w:top w:val="nil"/>
          <w:left w:val="nil"/>
          <w:bottom w:val="nil"/>
          <w:right w:val="nil"/>
          <w:between w:val="nil"/>
        </w:pBdr>
        <w:spacing w:after="240"/>
      </w:pPr>
      <w:r>
        <w:rPr>
          <w:color w:val="000000"/>
        </w:rPr>
        <w:t xml:space="preserve">Coordinate with healthcare facilities and </w:t>
      </w:r>
      <w:r w:rsidR="00046F99">
        <w:t>BGHCC</w:t>
      </w:r>
      <w:r>
        <w:rPr>
          <w:color w:val="000000"/>
        </w:rPr>
        <w:t xml:space="preserve"> membership organizations and supports the information and resource needs within the region; </w:t>
      </w:r>
    </w:p>
    <w:p w14:paraId="000000DA" w14:textId="33E9C47F" w:rsidR="00A16E91" w:rsidRDefault="00B54957" w:rsidP="00B54957">
      <w:pPr>
        <w:numPr>
          <w:ilvl w:val="0"/>
          <w:numId w:val="12"/>
        </w:numPr>
        <w:pBdr>
          <w:top w:val="nil"/>
          <w:left w:val="nil"/>
          <w:bottom w:val="nil"/>
          <w:right w:val="nil"/>
          <w:between w:val="nil"/>
        </w:pBdr>
        <w:spacing w:after="240"/>
      </w:pPr>
      <w:r>
        <w:rPr>
          <w:color w:val="000000"/>
        </w:rPr>
        <w:t xml:space="preserve">Assist in planning for alternate care sites with </w:t>
      </w:r>
      <w:r w:rsidR="00046F99">
        <w:t>BGHCC</w:t>
      </w:r>
      <w:r>
        <w:rPr>
          <w:color w:val="000000"/>
        </w:rPr>
        <w:t xml:space="preserve"> region;</w:t>
      </w:r>
    </w:p>
    <w:p w14:paraId="000000DB" w14:textId="4D4662AF" w:rsidR="00A16E91" w:rsidRPr="00440B7C" w:rsidRDefault="00B54957" w:rsidP="00B54957">
      <w:pPr>
        <w:numPr>
          <w:ilvl w:val="0"/>
          <w:numId w:val="12"/>
        </w:numPr>
        <w:pBdr>
          <w:top w:val="nil"/>
          <w:left w:val="nil"/>
          <w:bottom w:val="nil"/>
          <w:right w:val="nil"/>
          <w:between w:val="nil"/>
        </w:pBdr>
        <w:spacing w:after="240"/>
      </w:pPr>
      <w:r>
        <w:rPr>
          <w:color w:val="000000"/>
        </w:rPr>
        <w:t>Assist and coordinate resources to augment needs that may arise.</w:t>
      </w:r>
    </w:p>
    <w:p w14:paraId="000000DC" w14:textId="77777777" w:rsidR="00A16E91" w:rsidRDefault="00B54957">
      <w:pPr>
        <w:pStyle w:val="Subtitle"/>
      </w:pPr>
      <w:r>
        <w:t>Local Agencies</w:t>
      </w:r>
    </w:p>
    <w:p w14:paraId="000000DD" w14:textId="77777777" w:rsidR="00A16E91" w:rsidRDefault="00B54957">
      <w:pPr>
        <w:pBdr>
          <w:top w:val="nil"/>
          <w:left w:val="nil"/>
          <w:bottom w:val="nil"/>
          <w:right w:val="nil"/>
          <w:between w:val="nil"/>
        </w:pBdr>
        <w:spacing w:after="120"/>
        <w:ind w:left="360" w:hanging="360"/>
        <w:rPr>
          <w:color w:val="000000"/>
          <w:u w:val="single"/>
        </w:rPr>
      </w:pPr>
      <w:r>
        <w:rPr>
          <w:color w:val="000000"/>
          <w:u w:val="single"/>
        </w:rPr>
        <w:t>Local Health Department (LHD)</w:t>
      </w:r>
    </w:p>
    <w:p w14:paraId="000000DE" w14:textId="77777777" w:rsidR="00A16E91" w:rsidRDefault="00B54957" w:rsidP="00B54957">
      <w:pPr>
        <w:numPr>
          <w:ilvl w:val="0"/>
          <w:numId w:val="13"/>
        </w:numPr>
        <w:pBdr>
          <w:top w:val="nil"/>
          <w:left w:val="nil"/>
          <w:bottom w:val="nil"/>
          <w:right w:val="nil"/>
          <w:between w:val="nil"/>
        </w:pBdr>
        <w:spacing w:before="240"/>
      </w:pPr>
      <w:r>
        <w:rPr>
          <w:color w:val="000000"/>
        </w:rPr>
        <w:t>Maintains a system for 24/7 notification or activation of the local public health emergency response system;</w:t>
      </w:r>
    </w:p>
    <w:p w14:paraId="000000DF" w14:textId="77777777" w:rsidR="00A16E91" w:rsidRDefault="00A16E91">
      <w:pPr>
        <w:pBdr>
          <w:top w:val="nil"/>
          <w:left w:val="nil"/>
          <w:bottom w:val="nil"/>
          <w:right w:val="nil"/>
          <w:between w:val="nil"/>
        </w:pBdr>
        <w:ind w:left="1080"/>
        <w:rPr>
          <w:color w:val="000000"/>
        </w:rPr>
      </w:pPr>
    </w:p>
    <w:p w14:paraId="000000E0" w14:textId="1FD060AF" w:rsidR="00A16E91" w:rsidRPr="00440B7C" w:rsidRDefault="00B54957" w:rsidP="00B54957">
      <w:pPr>
        <w:numPr>
          <w:ilvl w:val="0"/>
          <w:numId w:val="13"/>
        </w:numPr>
        <w:pBdr>
          <w:top w:val="nil"/>
          <w:left w:val="nil"/>
          <w:bottom w:val="nil"/>
          <w:right w:val="nil"/>
          <w:between w:val="nil"/>
        </w:pBdr>
      </w:pPr>
      <w:r>
        <w:rPr>
          <w:color w:val="000000"/>
        </w:rPr>
        <w:lastRenderedPageBreak/>
        <w:t>Environmental response and monitoring per local plans;</w:t>
      </w:r>
    </w:p>
    <w:p w14:paraId="313B1921" w14:textId="77777777" w:rsidR="00440B7C" w:rsidRDefault="00440B7C" w:rsidP="00440B7C">
      <w:pPr>
        <w:pStyle w:val="ListParagraph"/>
      </w:pPr>
    </w:p>
    <w:p w14:paraId="016DBB8D" w14:textId="77777777" w:rsidR="00440B7C" w:rsidRPr="0072547F" w:rsidRDefault="00440B7C" w:rsidP="00B54957">
      <w:pPr>
        <w:pStyle w:val="ListParagraph"/>
        <w:numPr>
          <w:ilvl w:val="0"/>
          <w:numId w:val="13"/>
        </w:numPr>
        <w:spacing w:before="120" w:after="120"/>
        <w:rPr>
          <w:rFonts w:asciiTheme="minorHAnsi" w:hAnsiTheme="minorHAnsi" w:cstheme="minorHAnsi"/>
          <w:spacing w:val="-1"/>
          <w:szCs w:val="24"/>
        </w:rPr>
      </w:pPr>
      <w:r>
        <w:rPr>
          <w:rFonts w:asciiTheme="minorHAnsi" w:hAnsiTheme="minorHAnsi" w:cstheme="minorHAnsi"/>
          <w:spacing w:val="-1"/>
          <w:szCs w:val="24"/>
        </w:rPr>
        <w:t>Coordinate with State and</w:t>
      </w:r>
      <w:r w:rsidRPr="0072547F">
        <w:rPr>
          <w:rFonts w:asciiTheme="minorHAnsi" w:hAnsiTheme="minorHAnsi" w:cstheme="minorHAnsi"/>
          <w:spacing w:val="-1"/>
          <w:szCs w:val="24"/>
        </w:rPr>
        <w:t xml:space="preserve"> Federal partners in establishing a registry of potentially exposed individuals, performing dose reconstruction, and conducting long-term monitoring of this population for potential long-term</w:t>
      </w:r>
      <w:r>
        <w:rPr>
          <w:rFonts w:asciiTheme="minorHAnsi" w:hAnsiTheme="minorHAnsi" w:cstheme="minorHAnsi"/>
          <w:spacing w:val="-1"/>
          <w:szCs w:val="24"/>
        </w:rPr>
        <w:t xml:space="preserve"> health effects;</w:t>
      </w:r>
    </w:p>
    <w:p w14:paraId="000000E1" w14:textId="126E1388" w:rsidR="00A16E91" w:rsidRPr="00440B7C" w:rsidRDefault="00440B7C" w:rsidP="00B54957">
      <w:pPr>
        <w:pStyle w:val="ListParagraph"/>
        <w:numPr>
          <w:ilvl w:val="0"/>
          <w:numId w:val="13"/>
        </w:numPr>
        <w:pBdr>
          <w:top w:val="nil"/>
          <w:left w:val="nil"/>
          <w:bottom w:val="nil"/>
          <w:right w:val="nil"/>
          <w:between w:val="nil"/>
        </w:pBdr>
        <w:spacing w:before="120" w:after="120"/>
        <w:rPr>
          <w:color w:val="000000"/>
        </w:rPr>
      </w:pPr>
      <w:r w:rsidRPr="00440B7C">
        <w:rPr>
          <w:rFonts w:asciiTheme="minorHAnsi" w:hAnsiTheme="minorHAnsi" w:cstheme="minorHAnsi"/>
          <w:spacing w:val="-1"/>
          <w:szCs w:val="24"/>
        </w:rPr>
        <w:t>Conducts epidemiological surveillance and provides guidance on methods to detect symptoms consistent with exposure to radioactive</w:t>
      </w:r>
      <w:r>
        <w:rPr>
          <w:rFonts w:asciiTheme="minorHAnsi" w:hAnsiTheme="minorHAnsi" w:cstheme="minorHAnsi"/>
          <w:spacing w:val="-1"/>
          <w:szCs w:val="24"/>
        </w:rPr>
        <w:t xml:space="preserve"> or biological</w:t>
      </w:r>
      <w:r w:rsidRPr="00440B7C">
        <w:rPr>
          <w:rFonts w:asciiTheme="minorHAnsi" w:hAnsiTheme="minorHAnsi" w:cstheme="minorHAnsi"/>
          <w:spacing w:val="-1"/>
          <w:szCs w:val="24"/>
        </w:rPr>
        <w:t xml:space="preserve"> materials;</w:t>
      </w:r>
    </w:p>
    <w:p w14:paraId="000000E2" w14:textId="77777777" w:rsidR="00A16E91" w:rsidRDefault="00B54957" w:rsidP="00B54957">
      <w:pPr>
        <w:numPr>
          <w:ilvl w:val="0"/>
          <w:numId w:val="13"/>
        </w:numPr>
        <w:pBdr>
          <w:top w:val="nil"/>
          <w:left w:val="nil"/>
          <w:bottom w:val="nil"/>
          <w:right w:val="nil"/>
          <w:between w:val="nil"/>
        </w:pBdr>
      </w:pPr>
      <w:r>
        <w:rPr>
          <w:color w:val="000000"/>
        </w:rPr>
        <w:t>Coordinates with CHFS’s Office of Public Affairs, local EM, healthcare and other appropriate agencies to vet, validate and refute (when necessary) news media or social-media based information;</w:t>
      </w:r>
    </w:p>
    <w:p w14:paraId="000000E3" w14:textId="77777777" w:rsidR="00A16E91" w:rsidRDefault="00A16E91">
      <w:pPr>
        <w:pBdr>
          <w:top w:val="nil"/>
          <w:left w:val="nil"/>
          <w:bottom w:val="nil"/>
          <w:right w:val="nil"/>
          <w:between w:val="nil"/>
        </w:pBdr>
        <w:ind w:left="720"/>
        <w:rPr>
          <w:color w:val="000000"/>
        </w:rPr>
      </w:pPr>
    </w:p>
    <w:p w14:paraId="000000E4" w14:textId="77777777" w:rsidR="00A16E91" w:rsidRDefault="00B54957">
      <w:pPr>
        <w:pBdr>
          <w:top w:val="nil"/>
          <w:left w:val="nil"/>
          <w:bottom w:val="nil"/>
          <w:right w:val="nil"/>
          <w:between w:val="nil"/>
        </w:pBdr>
        <w:spacing w:after="240"/>
        <w:ind w:left="360" w:hanging="360"/>
        <w:rPr>
          <w:color w:val="000000"/>
          <w:u w:val="single"/>
        </w:rPr>
      </w:pPr>
      <w:r>
        <w:rPr>
          <w:color w:val="000000"/>
          <w:u w:val="single"/>
        </w:rPr>
        <w:t>Communications or 911 Dispatch Center</w:t>
      </w:r>
    </w:p>
    <w:p w14:paraId="000000E5" w14:textId="77777777" w:rsidR="00A16E91" w:rsidRDefault="00B54957" w:rsidP="00B54957">
      <w:pPr>
        <w:numPr>
          <w:ilvl w:val="0"/>
          <w:numId w:val="14"/>
        </w:numPr>
        <w:spacing w:before="120"/>
        <w:rPr>
          <w:u w:val="single"/>
        </w:rPr>
      </w:pPr>
      <w:r>
        <w:t>Answer 911 calls and provides communication support for hospitals, EMS, and other first responding agencies;</w:t>
      </w:r>
    </w:p>
    <w:p w14:paraId="000000E6" w14:textId="77777777" w:rsidR="00A16E91" w:rsidRDefault="00B54957" w:rsidP="00B54957">
      <w:pPr>
        <w:numPr>
          <w:ilvl w:val="0"/>
          <w:numId w:val="14"/>
        </w:numPr>
        <w:spacing w:before="120"/>
        <w:rPr>
          <w:u w:val="single"/>
        </w:rPr>
      </w:pPr>
      <w:r>
        <w:t>Monitor radio traffic and receive requests for emergency response personnel and transport vehicles;</w:t>
      </w:r>
    </w:p>
    <w:p w14:paraId="000000E7" w14:textId="77777777" w:rsidR="00A16E91" w:rsidRDefault="00B54957" w:rsidP="00B54957">
      <w:pPr>
        <w:numPr>
          <w:ilvl w:val="0"/>
          <w:numId w:val="14"/>
        </w:numPr>
        <w:spacing w:before="120"/>
      </w:pPr>
      <w:r>
        <w:t>Activate HAZMAT response and make appropriate notifications per emergency plans;</w:t>
      </w:r>
    </w:p>
    <w:p w14:paraId="000000E8" w14:textId="77777777" w:rsidR="00A16E91" w:rsidRDefault="00B54957" w:rsidP="00B54957">
      <w:pPr>
        <w:numPr>
          <w:ilvl w:val="0"/>
          <w:numId w:val="14"/>
        </w:numPr>
        <w:spacing w:before="120"/>
        <w:rPr>
          <w:u w:val="single"/>
        </w:rPr>
      </w:pPr>
      <w:r>
        <w:t>Dispatch and track emergency response personnel when a patient is transported to a designated hospital or a ground transfer point;</w:t>
      </w:r>
    </w:p>
    <w:p w14:paraId="000000E9" w14:textId="77777777" w:rsidR="00A16E91" w:rsidRDefault="00B54957" w:rsidP="00B54957">
      <w:pPr>
        <w:numPr>
          <w:ilvl w:val="0"/>
          <w:numId w:val="14"/>
        </w:numPr>
        <w:spacing w:before="120"/>
        <w:rPr>
          <w:u w:val="single"/>
        </w:rPr>
      </w:pPr>
      <w:r>
        <w:t>Maintain situational awareness and keep senior personnel informed of tactical operations.</w:t>
      </w:r>
    </w:p>
    <w:p w14:paraId="000000EA" w14:textId="77777777" w:rsidR="00A16E91" w:rsidRDefault="00A16E91">
      <w:pPr>
        <w:pBdr>
          <w:top w:val="nil"/>
          <w:left w:val="nil"/>
          <w:bottom w:val="nil"/>
          <w:right w:val="nil"/>
          <w:between w:val="nil"/>
        </w:pBdr>
        <w:ind w:left="1080"/>
        <w:rPr>
          <w:color w:val="000000"/>
          <w:u w:val="single"/>
        </w:rPr>
      </w:pPr>
    </w:p>
    <w:p w14:paraId="000000EB" w14:textId="77777777" w:rsidR="00A16E91" w:rsidRDefault="00B54957">
      <w:pPr>
        <w:pBdr>
          <w:top w:val="nil"/>
          <w:left w:val="nil"/>
          <w:bottom w:val="nil"/>
          <w:right w:val="nil"/>
          <w:between w:val="nil"/>
        </w:pBdr>
        <w:spacing w:after="120"/>
        <w:ind w:left="360" w:hanging="360"/>
        <w:rPr>
          <w:color w:val="000000"/>
          <w:u w:val="single"/>
        </w:rPr>
      </w:pPr>
      <w:r>
        <w:rPr>
          <w:color w:val="000000"/>
          <w:u w:val="single"/>
        </w:rPr>
        <w:t>EMS Agencies</w:t>
      </w:r>
    </w:p>
    <w:p w14:paraId="000000EC" w14:textId="1DF187AE" w:rsidR="00A16E91" w:rsidRDefault="00B54957" w:rsidP="00B54957">
      <w:pPr>
        <w:numPr>
          <w:ilvl w:val="0"/>
          <w:numId w:val="15"/>
        </w:numPr>
        <w:pBdr>
          <w:top w:val="nil"/>
          <w:left w:val="nil"/>
          <w:bottom w:val="nil"/>
          <w:right w:val="nil"/>
          <w:between w:val="nil"/>
        </w:pBdr>
      </w:pPr>
      <w:r>
        <w:rPr>
          <w:color w:val="000000"/>
        </w:rPr>
        <w:t xml:space="preserve">Medical evacuation is primarily a local responsibility, if casualties require transport outside of the impacted jurisdiction, assistance should be requested through the </w:t>
      </w:r>
      <w:r w:rsidR="00046F99">
        <w:t>BGHCC</w:t>
      </w:r>
      <w:r>
        <w:rPr>
          <w:color w:val="000000"/>
        </w:rPr>
        <w:t xml:space="preserve"> Coordination Center or county EOC to KDPH and KBEMS.  </w:t>
      </w:r>
    </w:p>
    <w:p w14:paraId="000000ED" w14:textId="77777777" w:rsidR="00A16E91" w:rsidRDefault="00A16E91">
      <w:pPr>
        <w:pBdr>
          <w:top w:val="nil"/>
          <w:left w:val="nil"/>
          <w:bottom w:val="nil"/>
          <w:right w:val="nil"/>
          <w:between w:val="nil"/>
        </w:pBdr>
        <w:ind w:left="720"/>
        <w:rPr>
          <w:color w:val="000000"/>
        </w:rPr>
      </w:pPr>
    </w:p>
    <w:p w14:paraId="000000EE" w14:textId="77777777" w:rsidR="00A16E91" w:rsidRDefault="00B54957" w:rsidP="00B54957">
      <w:pPr>
        <w:numPr>
          <w:ilvl w:val="0"/>
          <w:numId w:val="15"/>
        </w:numPr>
        <w:pBdr>
          <w:top w:val="nil"/>
          <w:left w:val="nil"/>
          <w:bottom w:val="nil"/>
          <w:right w:val="nil"/>
          <w:between w:val="nil"/>
        </w:pBdr>
      </w:pPr>
      <w:r>
        <w:rPr>
          <w:color w:val="000000"/>
        </w:rPr>
        <w:t>KDPH and KBEMS will coordinate with KYEM (ESF #5 – Emergency Management) and Kentucky Transportation Cabinet (ESF #1- Transportation) as needed to determine the methods and routes to transport patients to the nearest appropriate treatment facilities.</w:t>
      </w:r>
    </w:p>
    <w:p w14:paraId="000000EF" w14:textId="77777777" w:rsidR="00A16E91" w:rsidRDefault="00A16E91"/>
    <w:p w14:paraId="000000F0" w14:textId="77777777" w:rsidR="00A16E91" w:rsidRDefault="00B54957" w:rsidP="00B54957">
      <w:pPr>
        <w:numPr>
          <w:ilvl w:val="0"/>
          <w:numId w:val="15"/>
        </w:numPr>
        <w:pBdr>
          <w:top w:val="nil"/>
          <w:left w:val="nil"/>
          <w:bottom w:val="nil"/>
          <w:right w:val="nil"/>
          <w:between w:val="nil"/>
        </w:pBdr>
      </w:pPr>
      <w:r>
        <w:rPr>
          <w:color w:val="000000"/>
        </w:rPr>
        <w:t>KBEMS and KDPH will coordinate with local agencies when requested, for the transportation of inpatients for evacuation or to decompress facilities.</w:t>
      </w:r>
    </w:p>
    <w:p w14:paraId="000000F1" w14:textId="77777777" w:rsidR="00A16E91" w:rsidRDefault="00A16E91">
      <w:pPr>
        <w:rPr>
          <w:u w:val="single"/>
        </w:rPr>
      </w:pPr>
    </w:p>
    <w:p w14:paraId="000000F2" w14:textId="77777777" w:rsidR="00A16E91" w:rsidRDefault="00B54957" w:rsidP="00B54957">
      <w:pPr>
        <w:numPr>
          <w:ilvl w:val="0"/>
          <w:numId w:val="15"/>
        </w:numPr>
        <w:pBdr>
          <w:top w:val="nil"/>
          <w:left w:val="nil"/>
          <w:bottom w:val="nil"/>
          <w:right w:val="nil"/>
          <w:between w:val="nil"/>
        </w:pBdr>
        <w:rPr>
          <w:color w:val="000000"/>
          <w:u w:val="single"/>
        </w:rPr>
      </w:pPr>
      <w:r>
        <w:rPr>
          <w:color w:val="000000"/>
        </w:rPr>
        <w:t>Maintains ambulances, PPE, equipment, and supplies needed for transporting a person with severe injuries regardless of cause;</w:t>
      </w:r>
    </w:p>
    <w:p w14:paraId="000000F3" w14:textId="77777777" w:rsidR="00A16E91" w:rsidRDefault="00A16E91">
      <w:pPr>
        <w:pBdr>
          <w:top w:val="nil"/>
          <w:left w:val="nil"/>
          <w:bottom w:val="nil"/>
          <w:right w:val="nil"/>
          <w:between w:val="nil"/>
        </w:pBdr>
        <w:ind w:left="1080"/>
        <w:rPr>
          <w:color w:val="000000"/>
          <w:u w:val="single"/>
        </w:rPr>
      </w:pPr>
    </w:p>
    <w:p w14:paraId="000000F4" w14:textId="77777777" w:rsidR="00A16E91" w:rsidRDefault="00B54957" w:rsidP="00B54957">
      <w:pPr>
        <w:numPr>
          <w:ilvl w:val="0"/>
          <w:numId w:val="15"/>
        </w:numPr>
        <w:pBdr>
          <w:top w:val="nil"/>
          <w:left w:val="nil"/>
          <w:bottom w:val="nil"/>
          <w:right w:val="nil"/>
          <w:between w:val="nil"/>
        </w:pBdr>
        <w:spacing w:after="240"/>
        <w:rPr>
          <w:color w:val="000000"/>
          <w:u w:val="single"/>
        </w:rPr>
      </w:pPr>
      <w:r>
        <w:rPr>
          <w:color w:val="000000"/>
        </w:rPr>
        <w:t>Maintain and conduct tracking of all patients during MCI from scene to hospital and for hospital transfers;</w:t>
      </w:r>
    </w:p>
    <w:p w14:paraId="000000F5" w14:textId="1241E70F" w:rsidR="00A16E91" w:rsidRDefault="00B54957" w:rsidP="00B54957">
      <w:pPr>
        <w:numPr>
          <w:ilvl w:val="0"/>
          <w:numId w:val="15"/>
        </w:numPr>
        <w:pBdr>
          <w:top w:val="nil"/>
          <w:left w:val="nil"/>
          <w:bottom w:val="nil"/>
          <w:right w:val="nil"/>
          <w:between w:val="nil"/>
        </w:pBdr>
        <w:spacing w:after="240"/>
      </w:pPr>
      <w:r>
        <w:rPr>
          <w:color w:val="000000"/>
        </w:rPr>
        <w:t xml:space="preserve">Maintain specific MCI strategies, plans, and protocols to care for a significant surge of patients that include </w:t>
      </w:r>
      <w:r w:rsidR="007B594F">
        <w:rPr>
          <w:color w:val="000000"/>
        </w:rPr>
        <w:t>CBRN</w:t>
      </w:r>
      <w:r w:rsidR="00C30E8D">
        <w:rPr>
          <w:color w:val="000000"/>
        </w:rPr>
        <w:t>E</w:t>
      </w:r>
      <w:r>
        <w:rPr>
          <w:color w:val="000000"/>
        </w:rPr>
        <w:t xml:space="preserve"> exposure, HAZMAT</w:t>
      </w:r>
      <w:r w:rsidR="007B594F">
        <w:rPr>
          <w:color w:val="000000"/>
        </w:rPr>
        <w:t>/radiological</w:t>
      </w:r>
      <w:r>
        <w:rPr>
          <w:color w:val="000000"/>
        </w:rPr>
        <w:t xml:space="preserve"> decontamination, pediatrics, burns or other specialty care;</w:t>
      </w:r>
    </w:p>
    <w:p w14:paraId="000000F6" w14:textId="77777777" w:rsidR="00A16E91" w:rsidRDefault="00B54957" w:rsidP="00B54957">
      <w:pPr>
        <w:numPr>
          <w:ilvl w:val="0"/>
          <w:numId w:val="15"/>
        </w:numPr>
        <w:pBdr>
          <w:top w:val="nil"/>
          <w:left w:val="nil"/>
          <w:bottom w:val="nil"/>
          <w:right w:val="nil"/>
          <w:between w:val="nil"/>
        </w:pBdr>
        <w:spacing w:after="240"/>
      </w:pPr>
      <w:r>
        <w:rPr>
          <w:color w:val="000000"/>
        </w:rPr>
        <w:lastRenderedPageBreak/>
        <w:t>Maintain specific MCI strategies, plans, and protocols for transport destinations and patient load balancing to include specialty care hospitals;</w:t>
      </w:r>
    </w:p>
    <w:p w14:paraId="000000F7" w14:textId="77777777" w:rsidR="00A16E91" w:rsidRDefault="00B54957" w:rsidP="00B54957">
      <w:pPr>
        <w:numPr>
          <w:ilvl w:val="0"/>
          <w:numId w:val="15"/>
        </w:numPr>
        <w:pBdr>
          <w:top w:val="nil"/>
          <w:left w:val="nil"/>
          <w:bottom w:val="nil"/>
          <w:right w:val="nil"/>
          <w:between w:val="nil"/>
        </w:pBdr>
        <w:spacing w:after="240"/>
        <w:rPr>
          <w:color w:val="000000"/>
          <w:u w:val="single"/>
        </w:rPr>
      </w:pPr>
      <w:r>
        <w:rPr>
          <w:color w:val="000000"/>
        </w:rPr>
        <w:t>Maintain mutual aid agreements and establish regional approach to MCI planning;</w:t>
      </w:r>
    </w:p>
    <w:p w14:paraId="000000F8" w14:textId="1374064E" w:rsidR="00A16E91" w:rsidRPr="00334469" w:rsidRDefault="00B54957" w:rsidP="00B54957">
      <w:pPr>
        <w:numPr>
          <w:ilvl w:val="0"/>
          <w:numId w:val="15"/>
        </w:numPr>
        <w:pBdr>
          <w:top w:val="nil"/>
          <w:left w:val="nil"/>
          <w:bottom w:val="nil"/>
          <w:right w:val="nil"/>
          <w:between w:val="nil"/>
        </w:pBdr>
        <w:spacing w:after="240"/>
        <w:rPr>
          <w:color w:val="000000"/>
          <w:u w:val="single"/>
        </w:rPr>
      </w:pPr>
      <w:r>
        <w:rPr>
          <w:color w:val="000000"/>
        </w:rPr>
        <w:t>Coordination with KBEMS to request assistance from EMS agencies outside of normal mutual aid agreements.</w:t>
      </w:r>
    </w:p>
    <w:p w14:paraId="000000F9" w14:textId="77777777" w:rsidR="00A16E91" w:rsidRDefault="00B54957">
      <w:pPr>
        <w:pBdr>
          <w:top w:val="nil"/>
          <w:left w:val="nil"/>
          <w:bottom w:val="nil"/>
          <w:right w:val="nil"/>
          <w:between w:val="nil"/>
        </w:pBdr>
        <w:spacing w:after="120"/>
        <w:ind w:left="360" w:hanging="360"/>
        <w:rPr>
          <w:color w:val="000000"/>
          <w:u w:val="single"/>
        </w:rPr>
      </w:pPr>
      <w:r>
        <w:rPr>
          <w:color w:val="000000"/>
          <w:u w:val="single"/>
        </w:rPr>
        <w:t xml:space="preserve">Hospitals </w:t>
      </w:r>
    </w:p>
    <w:p w14:paraId="000000FA" w14:textId="2C590BF2" w:rsidR="00A16E91" w:rsidRDefault="00000000" w:rsidP="00B54957">
      <w:pPr>
        <w:numPr>
          <w:ilvl w:val="0"/>
          <w:numId w:val="16"/>
        </w:numPr>
        <w:pBdr>
          <w:top w:val="nil"/>
          <w:left w:val="nil"/>
          <w:bottom w:val="nil"/>
          <w:right w:val="nil"/>
          <w:between w:val="nil"/>
        </w:pBdr>
        <w:spacing w:after="240"/>
      </w:pPr>
      <w:sdt>
        <w:sdtPr>
          <w:tag w:val="goog_rdk_10"/>
          <w:id w:val="1079944141"/>
        </w:sdtPr>
        <w:sdtContent/>
      </w:sdt>
      <w:r w:rsidR="00B54957">
        <w:rPr>
          <w:color w:val="000000"/>
        </w:rPr>
        <w:t xml:space="preserve">Upon notification of MCI, report bed availability and surge capacity to regional RRC and through the </w:t>
      </w:r>
      <w:r w:rsidR="00334469">
        <w:rPr>
          <w:color w:val="000000"/>
        </w:rPr>
        <w:t>facility specific ReadyOp link</w:t>
      </w:r>
      <w:r w:rsidR="00B54957">
        <w:rPr>
          <w:color w:val="000000"/>
        </w:rPr>
        <w:t xml:space="preserve"> or other established methods to facilitate patient load balancing per individual hospital EOP, MCI and </w:t>
      </w:r>
      <w:r w:rsidR="00046F99">
        <w:t>BGHCC</w:t>
      </w:r>
      <w:r w:rsidR="00B54957">
        <w:rPr>
          <w:color w:val="000000"/>
        </w:rPr>
        <w:t xml:space="preserve"> Response Plans;</w:t>
      </w:r>
    </w:p>
    <w:p w14:paraId="000000FB" w14:textId="5FEEBA06" w:rsidR="00A16E91" w:rsidRDefault="00B54957" w:rsidP="00B54957">
      <w:pPr>
        <w:numPr>
          <w:ilvl w:val="0"/>
          <w:numId w:val="16"/>
        </w:numPr>
        <w:pBdr>
          <w:top w:val="nil"/>
          <w:left w:val="nil"/>
          <w:bottom w:val="nil"/>
          <w:right w:val="nil"/>
          <w:between w:val="nil"/>
        </w:pBdr>
        <w:spacing w:after="240"/>
      </w:pPr>
      <w:r>
        <w:rPr>
          <w:color w:val="000000"/>
        </w:rPr>
        <w:t xml:space="preserve">Coordinate with </w:t>
      </w:r>
      <w:r w:rsidR="00C30E8D">
        <w:rPr>
          <w:color w:val="000000"/>
        </w:rPr>
        <w:t>BGHCC</w:t>
      </w:r>
      <w:r>
        <w:rPr>
          <w:color w:val="000000"/>
        </w:rPr>
        <w:t xml:space="preserve"> RRC to support the information and resource needs of healthcare facilities within coalition regions;</w:t>
      </w:r>
    </w:p>
    <w:p w14:paraId="000000FC" w14:textId="77777777" w:rsidR="00A16E91" w:rsidRDefault="00B54957" w:rsidP="00B54957">
      <w:pPr>
        <w:numPr>
          <w:ilvl w:val="0"/>
          <w:numId w:val="16"/>
        </w:numPr>
        <w:pBdr>
          <w:top w:val="nil"/>
          <w:left w:val="nil"/>
          <w:bottom w:val="nil"/>
          <w:right w:val="nil"/>
          <w:between w:val="nil"/>
        </w:pBdr>
        <w:spacing w:after="240"/>
      </w:pPr>
      <w:r>
        <w:rPr>
          <w:color w:val="000000"/>
        </w:rPr>
        <w:t>Prepare to decontaminate patients as needed and per individual EOPs;</w:t>
      </w:r>
    </w:p>
    <w:p w14:paraId="000000FD" w14:textId="77777777" w:rsidR="00A16E91" w:rsidRDefault="00B54957" w:rsidP="00B54957">
      <w:pPr>
        <w:numPr>
          <w:ilvl w:val="0"/>
          <w:numId w:val="16"/>
        </w:numPr>
        <w:pBdr>
          <w:top w:val="nil"/>
          <w:left w:val="nil"/>
          <w:bottom w:val="nil"/>
          <w:right w:val="nil"/>
          <w:between w:val="nil"/>
        </w:pBdr>
        <w:spacing w:after="240"/>
      </w:pPr>
      <w:r>
        <w:rPr>
          <w:color w:val="000000"/>
        </w:rPr>
        <w:t>Prepare to admit and treat patients exposed or contaminated and/or with burns or multi-system trauma.  Factors including specialty/burn bed availability, specialty medication needs, and medical transport assets available;</w:t>
      </w:r>
    </w:p>
    <w:p w14:paraId="000000FE" w14:textId="77777777" w:rsidR="00A16E91" w:rsidRDefault="00B54957" w:rsidP="00B54957">
      <w:pPr>
        <w:numPr>
          <w:ilvl w:val="0"/>
          <w:numId w:val="16"/>
        </w:numPr>
        <w:pBdr>
          <w:top w:val="nil"/>
          <w:left w:val="nil"/>
          <w:bottom w:val="nil"/>
          <w:right w:val="nil"/>
          <w:between w:val="nil"/>
        </w:pBdr>
        <w:spacing w:after="240"/>
      </w:pPr>
      <w:r>
        <w:rPr>
          <w:color w:val="000000"/>
        </w:rPr>
        <w:t>Shelter in place orders, evacuation orders, or inclement weather may require that the initial receiving facility to hold patients awaiting transfer;</w:t>
      </w:r>
    </w:p>
    <w:p w14:paraId="000000FF" w14:textId="77777777" w:rsidR="00A16E91" w:rsidRDefault="00B54957" w:rsidP="00B54957">
      <w:pPr>
        <w:numPr>
          <w:ilvl w:val="0"/>
          <w:numId w:val="16"/>
        </w:numPr>
        <w:pBdr>
          <w:top w:val="nil"/>
          <w:left w:val="nil"/>
          <w:bottom w:val="nil"/>
          <w:right w:val="nil"/>
          <w:between w:val="nil"/>
        </w:pBdr>
        <w:spacing w:after="240"/>
      </w:pPr>
      <w:r>
        <w:rPr>
          <w:color w:val="000000"/>
        </w:rPr>
        <w:t>Prepare for a potential large influx of worried-well patients;</w:t>
      </w:r>
    </w:p>
    <w:p w14:paraId="00000100" w14:textId="77777777" w:rsidR="00A16E91" w:rsidRDefault="00B54957" w:rsidP="00B54957">
      <w:pPr>
        <w:numPr>
          <w:ilvl w:val="0"/>
          <w:numId w:val="16"/>
        </w:numPr>
        <w:pBdr>
          <w:top w:val="nil"/>
          <w:left w:val="nil"/>
          <w:bottom w:val="nil"/>
          <w:right w:val="nil"/>
          <w:between w:val="nil"/>
        </w:pBdr>
        <w:spacing w:after="240"/>
      </w:pPr>
      <w:r>
        <w:rPr>
          <w:color w:val="000000"/>
        </w:rPr>
        <w:t>Obtain specialty consultation.  Care of patients may be extremely resource intensive and this consultation should be obtained as soon as possible;</w:t>
      </w:r>
    </w:p>
    <w:p w14:paraId="00000101" w14:textId="77777777" w:rsidR="00A16E91" w:rsidRDefault="00B54957" w:rsidP="00B54957">
      <w:pPr>
        <w:numPr>
          <w:ilvl w:val="0"/>
          <w:numId w:val="16"/>
        </w:numPr>
        <w:pBdr>
          <w:top w:val="nil"/>
          <w:left w:val="nil"/>
          <w:bottom w:val="nil"/>
          <w:right w:val="nil"/>
          <w:between w:val="nil"/>
        </w:pBdr>
        <w:spacing w:after="240"/>
      </w:pPr>
      <w:r>
        <w:rPr>
          <w:color w:val="000000"/>
        </w:rPr>
        <w:t>Maintain specific MCI strategies, plans, and protocols for creating capacity to care for a significant surge of patients that include pediatrics, burns or other specialty care;</w:t>
      </w:r>
    </w:p>
    <w:p w14:paraId="00000102" w14:textId="77777777" w:rsidR="00A16E91" w:rsidRDefault="00B54957" w:rsidP="00B54957">
      <w:pPr>
        <w:numPr>
          <w:ilvl w:val="0"/>
          <w:numId w:val="16"/>
        </w:numPr>
        <w:pBdr>
          <w:top w:val="nil"/>
          <w:left w:val="nil"/>
          <w:bottom w:val="nil"/>
          <w:right w:val="nil"/>
          <w:between w:val="nil"/>
        </w:pBdr>
        <w:spacing w:after="240"/>
      </w:pPr>
      <w:r>
        <w:rPr>
          <w:color w:val="000000"/>
        </w:rPr>
        <w:t>Maintain specific plans and protocols for minimum patient documentation requirements for use during a surge incident and protocols for patient tracking;</w:t>
      </w:r>
    </w:p>
    <w:p w14:paraId="00000103" w14:textId="77777777" w:rsidR="00A16E91" w:rsidRDefault="00B54957" w:rsidP="00B54957">
      <w:pPr>
        <w:numPr>
          <w:ilvl w:val="0"/>
          <w:numId w:val="16"/>
        </w:numPr>
        <w:pBdr>
          <w:top w:val="nil"/>
          <w:left w:val="nil"/>
          <w:bottom w:val="nil"/>
          <w:right w:val="nil"/>
          <w:between w:val="nil"/>
        </w:pBdr>
        <w:spacing w:after="240"/>
      </w:pPr>
      <w:r>
        <w:rPr>
          <w:color w:val="000000"/>
        </w:rPr>
        <w:t>Plan for and implement Crisis Standards of Care as needed referring to state-level plan;</w:t>
      </w:r>
    </w:p>
    <w:p w14:paraId="7CBDE57A" w14:textId="77777777" w:rsidR="007B594F" w:rsidRDefault="00B54957" w:rsidP="00B54957">
      <w:pPr>
        <w:numPr>
          <w:ilvl w:val="0"/>
          <w:numId w:val="16"/>
        </w:numPr>
        <w:pBdr>
          <w:top w:val="nil"/>
          <w:left w:val="nil"/>
          <w:bottom w:val="nil"/>
          <w:right w:val="nil"/>
          <w:between w:val="nil"/>
        </w:pBdr>
        <w:spacing w:after="240"/>
      </w:pPr>
      <w:r>
        <w:rPr>
          <w:color w:val="000000"/>
        </w:rPr>
        <w:t>Maintains the capability to address behavioral health needs for patients and staff;</w:t>
      </w:r>
    </w:p>
    <w:p w14:paraId="00000105" w14:textId="3438A926" w:rsidR="00A16E91" w:rsidRDefault="00B54957" w:rsidP="00B54957">
      <w:pPr>
        <w:numPr>
          <w:ilvl w:val="0"/>
          <w:numId w:val="16"/>
        </w:numPr>
        <w:pBdr>
          <w:top w:val="nil"/>
          <w:left w:val="nil"/>
          <w:bottom w:val="nil"/>
          <w:right w:val="nil"/>
          <w:between w:val="nil"/>
        </w:pBdr>
        <w:spacing w:after="240"/>
      </w:pPr>
      <w:r w:rsidRPr="007B594F">
        <w:rPr>
          <w:color w:val="000000"/>
        </w:rPr>
        <w:t>Coordinates with other agencies for situational awareness to include bed availability for load balancing as applicable.</w:t>
      </w:r>
    </w:p>
    <w:p w14:paraId="00000106" w14:textId="77777777" w:rsidR="00A16E91" w:rsidRDefault="00B54957">
      <w:pPr>
        <w:pBdr>
          <w:top w:val="nil"/>
          <w:left w:val="nil"/>
          <w:bottom w:val="nil"/>
          <w:right w:val="nil"/>
          <w:between w:val="nil"/>
        </w:pBdr>
        <w:spacing w:after="120"/>
        <w:ind w:left="360" w:hanging="360"/>
        <w:rPr>
          <w:color w:val="000000"/>
          <w:u w:val="single"/>
        </w:rPr>
      </w:pPr>
      <w:r>
        <w:rPr>
          <w:color w:val="000000"/>
          <w:u w:val="single"/>
        </w:rPr>
        <w:t>Local Emergency Management Agencies</w:t>
      </w:r>
    </w:p>
    <w:p w14:paraId="00000107" w14:textId="77777777" w:rsidR="00A16E91" w:rsidRDefault="00B54957" w:rsidP="00B54957">
      <w:pPr>
        <w:numPr>
          <w:ilvl w:val="1"/>
          <w:numId w:val="17"/>
        </w:numPr>
        <w:pBdr>
          <w:top w:val="nil"/>
          <w:left w:val="nil"/>
          <w:bottom w:val="nil"/>
          <w:right w:val="nil"/>
          <w:between w:val="nil"/>
        </w:pBdr>
        <w:spacing w:after="240"/>
        <w:rPr>
          <w:color w:val="000000"/>
          <w:u w:val="single"/>
        </w:rPr>
      </w:pPr>
      <w:r>
        <w:rPr>
          <w:color w:val="000000"/>
        </w:rPr>
        <w:t>Coordinates with affected agencies to receive and act on requests for assistance;</w:t>
      </w:r>
    </w:p>
    <w:p w14:paraId="00000108" w14:textId="77777777" w:rsidR="00A16E91" w:rsidRDefault="00B54957" w:rsidP="00B54957">
      <w:pPr>
        <w:numPr>
          <w:ilvl w:val="1"/>
          <w:numId w:val="17"/>
        </w:numPr>
        <w:pBdr>
          <w:top w:val="nil"/>
          <w:left w:val="nil"/>
          <w:bottom w:val="nil"/>
          <w:right w:val="nil"/>
          <w:between w:val="nil"/>
        </w:pBdr>
        <w:spacing w:after="240"/>
        <w:rPr>
          <w:color w:val="000000"/>
          <w:u w:val="single"/>
        </w:rPr>
      </w:pPr>
      <w:r>
        <w:rPr>
          <w:color w:val="000000"/>
        </w:rPr>
        <w:lastRenderedPageBreak/>
        <w:t>Alerts and activates personnel for staffing of the county EOC based upon the complexity and duration of the MCI;</w:t>
      </w:r>
    </w:p>
    <w:p w14:paraId="00000109" w14:textId="77777777" w:rsidR="00A16E91" w:rsidRDefault="00B54957" w:rsidP="00B54957">
      <w:pPr>
        <w:numPr>
          <w:ilvl w:val="1"/>
          <w:numId w:val="17"/>
        </w:numPr>
        <w:pBdr>
          <w:top w:val="nil"/>
          <w:left w:val="nil"/>
          <w:bottom w:val="nil"/>
          <w:right w:val="nil"/>
          <w:between w:val="nil"/>
        </w:pBdr>
        <w:spacing w:after="240"/>
      </w:pPr>
      <w:r>
        <w:rPr>
          <w:color w:val="000000"/>
        </w:rPr>
        <w:t>Coordinate HAZMAT response and resources for possible decontamination of a large number of exposed victims;</w:t>
      </w:r>
    </w:p>
    <w:p w14:paraId="0000010A" w14:textId="77777777" w:rsidR="00A16E91" w:rsidRDefault="00000000" w:rsidP="00B54957">
      <w:pPr>
        <w:numPr>
          <w:ilvl w:val="1"/>
          <w:numId w:val="17"/>
        </w:numPr>
        <w:pBdr>
          <w:top w:val="nil"/>
          <w:left w:val="nil"/>
          <w:bottom w:val="nil"/>
          <w:right w:val="nil"/>
          <w:between w:val="nil"/>
        </w:pBdr>
        <w:spacing w:after="240"/>
      </w:pPr>
      <w:sdt>
        <w:sdtPr>
          <w:tag w:val="goog_rdk_11"/>
          <w:id w:val="-1675111232"/>
        </w:sdtPr>
        <w:sdtContent/>
      </w:sdt>
      <w:r w:rsidR="00B54957">
        <w:rPr>
          <w:color w:val="000000"/>
        </w:rPr>
        <w:t>Coordinate sheltering in place and/or evacuation as needed;</w:t>
      </w:r>
    </w:p>
    <w:p w14:paraId="0000010B" w14:textId="77777777" w:rsidR="00A16E91" w:rsidRDefault="00B54957" w:rsidP="00B54957">
      <w:pPr>
        <w:numPr>
          <w:ilvl w:val="1"/>
          <w:numId w:val="17"/>
        </w:numPr>
        <w:pBdr>
          <w:top w:val="nil"/>
          <w:left w:val="nil"/>
          <w:bottom w:val="nil"/>
          <w:right w:val="nil"/>
          <w:between w:val="nil"/>
        </w:pBdr>
        <w:spacing w:after="240"/>
        <w:rPr>
          <w:color w:val="000000"/>
          <w:u w:val="single"/>
        </w:rPr>
      </w:pPr>
      <w:r>
        <w:rPr>
          <w:color w:val="000000"/>
        </w:rPr>
        <w:t>Maintains communications with local government officials and Kentucky Emergency Management regarding the status of response and recovery efforts;</w:t>
      </w:r>
    </w:p>
    <w:p w14:paraId="0000010C" w14:textId="77777777" w:rsidR="00A16E91" w:rsidRDefault="00B54957" w:rsidP="00B54957">
      <w:pPr>
        <w:numPr>
          <w:ilvl w:val="1"/>
          <w:numId w:val="17"/>
        </w:numPr>
        <w:pBdr>
          <w:top w:val="nil"/>
          <w:left w:val="nil"/>
          <w:bottom w:val="nil"/>
          <w:right w:val="nil"/>
          <w:between w:val="nil"/>
        </w:pBdr>
        <w:spacing w:after="240"/>
        <w:rPr>
          <w:color w:val="000000"/>
          <w:u w:val="single"/>
        </w:rPr>
      </w:pPr>
      <w:r>
        <w:rPr>
          <w:color w:val="000000"/>
        </w:rPr>
        <w:t>Supports ESF #8 – Public Health and Medical Services in coordinating public health and medical response and recovery activities;</w:t>
      </w:r>
    </w:p>
    <w:p w14:paraId="0000010D" w14:textId="77777777" w:rsidR="00A16E91" w:rsidRDefault="00B54957" w:rsidP="00B54957">
      <w:pPr>
        <w:numPr>
          <w:ilvl w:val="1"/>
          <w:numId w:val="17"/>
        </w:numPr>
        <w:pBdr>
          <w:top w:val="nil"/>
          <w:left w:val="nil"/>
          <w:bottom w:val="nil"/>
          <w:right w:val="nil"/>
          <w:between w:val="nil"/>
        </w:pBdr>
        <w:spacing w:after="240"/>
        <w:rPr>
          <w:color w:val="000000"/>
          <w:u w:val="single"/>
        </w:rPr>
      </w:pPr>
      <w:r>
        <w:rPr>
          <w:color w:val="000000"/>
        </w:rPr>
        <w:t>Coordinates with local and state healthcare agencies for the release of incident-related information through ESF #15 – Public Information and if activated, a Joint Information Center (JIC);</w:t>
      </w:r>
    </w:p>
    <w:p w14:paraId="0000010E" w14:textId="190C75FE" w:rsidR="00A16E91" w:rsidRDefault="00000000" w:rsidP="00B54957">
      <w:pPr>
        <w:numPr>
          <w:ilvl w:val="1"/>
          <w:numId w:val="17"/>
        </w:numPr>
        <w:pBdr>
          <w:top w:val="nil"/>
          <w:left w:val="nil"/>
          <w:bottom w:val="nil"/>
          <w:right w:val="nil"/>
          <w:between w:val="nil"/>
        </w:pBdr>
      </w:pPr>
      <w:sdt>
        <w:sdtPr>
          <w:tag w:val="goog_rdk_12"/>
          <w:id w:val="1413586082"/>
        </w:sdtPr>
        <w:sdtContent/>
      </w:sdt>
      <w:bookmarkStart w:id="24" w:name="_Hlk145579717"/>
      <w:r w:rsidR="00B54957">
        <w:rPr>
          <w:color w:val="000000"/>
        </w:rPr>
        <w:t xml:space="preserve">Coordinate and assist LHD or other agencies in dissemination of risk messages in multiple formats and languages to address </w:t>
      </w:r>
      <w:r w:rsidR="000376D4">
        <w:rPr>
          <w:color w:val="000000"/>
        </w:rPr>
        <w:t>access and functional needs</w:t>
      </w:r>
      <w:r w:rsidR="00B54957">
        <w:rPr>
          <w:color w:val="000000"/>
        </w:rPr>
        <w:t xml:space="preserve"> (A</w:t>
      </w:r>
      <w:r w:rsidR="000376D4">
        <w:rPr>
          <w:color w:val="000000"/>
        </w:rPr>
        <w:t>F</w:t>
      </w:r>
      <w:r w:rsidR="00B54957">
        <w:rPr>
          <w:color w:val="000000"/>
        </w:rPr>
        <w:t>N) and/or other specific community populations as needed</w:t>
      </w:r>
      <w:bookmarkEnd w:id="24"/>
      <w:r w:rsidR="00B54957">
        <w:rPr>
          <w:color w:val="000000"/>
        </w:rPr>
        <w:t>;</w:t>
      </w:r>
    </w:p>
    <w:p w14:paraId="0000010F" w14:textId="77777777" w:rsidR="00A16E91" w:rsidRDefault="00A16E91">
      <w:pPr>
        <w:pBdr>
          <w:top w:val="nil"/>
          <w:left w:val="nil"/>
          <w:bottom w:val="nil"/>
          <w:right w:val="nil"/>
          <w:between w:val="nil"/>
        </w:pBdr>
        <w:ind w:left="1080"/>
        <w:rPr>
          <w:color w:val="000000"/>
        </w:rPr>
      </w:pPr>
    </w:p>
    <w:p w14:paraId="00000110" w14:textId="7F613D38" w:rsidR="00A16E91" w:rsidRPr="00C17C95" w:rsidRDefault="00B54957" w:rsidP="00B54957">
      <w:pPr>
        <w:numPr>
          <w:ilvl w:val="1"/>
          <w:numId w:val="17"/>
        </w:numPr>
        <w:pBdr>
          <w:top w:val="nil"/>
          <w:left w:val="nil"/>
          <w:bottom w:val="nil"/>
          <w:right w:val="nil"/>
          <w:between w:val="nil"/>
        </w:pBdr>
      </w:pPr>
      <w:r>
        <w:rPr>
          <w:color w:val="000000"/>
        </w:rPr>
        <w:t>Coordinates with CHFS’s Office of Public Affairs, LHD, KYEM, healthcare and other appropriate agencies to vet, validate and refute (when necessary) news media or social-media based information.</w:t>
      </w:r>
    </w:p>
    <w:p w14:paraId="6BE52ADA" w14:textId="77777777" w:rsidR="00C17C95" w:rsidRDefault="00C17C95" w:rsidP="00C17C95">
      <w:pPr>
        <w:pStyle w:val="ListParagraph"/>
      </w:pPr>
    </w:p>
    <w:p w14:paraId="7AF524A8" w14:textId="77777777" w:rsidR="00C17C95" w:rsidRPr="00175509" w:rsidRDefault="00C17C95" w:rsidP="00C17C95">
      <w:pPr>
        <w:pStyle w:val="bodytextafter1"/>
        <w:numPr>
          <w:ilvl w:val="0"/>
          <w:numId w:val="0"/>
        </w:numPr>
      </w:pPr>
      <w:r w:rsidRPr="00175509">
        <w:t>Local Law Enforcement</w:t>
      </w:r>
      <w:r>
        <w:t xml:space="preserve"> Agencies</w:t>
      </w:r>
      <w:r w:rsidRPr="00175509">
        <w:t xml:space="preserve"> </w:t>
      </w:r>
    </w:p>
    <w:p w14:paraId="298C3B17" w14:textId="776A7D40" w:rsidR="00C17C95" w:rsidRPr="008C33AA" w:rsidRDefault="00C17C95" w:rsidP="00B54957">
      <w:pPr>
        <w:numPr>
          <w:ilvl w:val="0"/>
          <w:numId w:val="18"/>
        </w:numPr>
        <w:spacing w:before="120" w:after="160"/>
        <w:jc w:val="left"/>
      </w:pPr>
      <w:r w:rsidRPr="008C33AA">
        <w:t>Provides on-scene security and investigation during operations</w:t>
      </w:r>
      <w:r>
        <w:t xml:space="preserve"> as needed</w:t>
      </w:r>
      <w:r w:rsidRPr="008C33AA">
        <w:t xml:space="preserve">; </w:t>
      </w:r>
    </w:p>
    <w:p w14:paraId="03C3B727" w14:textId="77777777" w:rsidR="00C17C95" w:rsidRPr="008C33AA" w:rsidRDefault="00C17C95" w:rsidP="00B54957">
      <w:pPr>
        <w:numPr>
          <w:ilvl w:val="0"/>
          <w:numId w:val="18"/>
        </w:numPr>
        <w:spacing w:before="120" w:after="160"/>
        <w:jc w:val="left"/>
      </w:pPr>
      <w:r w:rsidRPr="008C33AA">
        <w:t xml:space="preserve">Assist in identification, notification, protection, location, and reunification of children and their parents/legal guardians as needed; </w:t>
      </w:r>
    </w:p>
    <w:p w14:paraId="065605D3" w14:textId="77777777" w:rsidR="00C17C95" w:rsidRPr="008C33AA" w:rsidRDefault="00C17C95" w:rsidP="00B54957">
      <w:pPr>
        <w:numPr>
          <w:ilvl w:val="0"/>
          <w:numId w:val="18"/>
        </w:numPr>
        <w:spacing w:before="120" w:after="160"/>
        <w:jc w:val="left"/>
      </w:pPr>
      <w:r w:rsidRPr="008C33AA">
        <w:t>Assist KSP and other applicable agencies in conducting missing persons investigations and ensuring effective coordination between investigative efforts and survivor and family assistance efforts;</w:t>
      </w:r>
    </w:p>
    <w:p w14:paraId="2D2A1B0A" w14:textId="77777777" w:rsidR="00C17C95" w:rsidRPr="008C33AA" w:rsidRDefault="00C17C95" w:rsidP="00B54957">
      <w:pPr>
        <w:numPr>
          <w:ilvl w:val="0"/>
          <w:numId w:val="18"/>
        </w:numPr>
        <w:spacing w:before="120" w:after="160"/>
        <w:jc w:val="left"/>
      </w:pPr>
      <w:r w:rsidRPr="008C33AA">
        <w:t>Coordinate as needed with local coroner/medical examiner for communicating death notifications to families, as required;</w:t>
      </w:r>
    </w:p>
    <w:p w14:paraId="435C08A1" w14:textId="77777777" w:rsidR="00C17C95" w:rsidRPr="008C33AA" w:rsidRDefault="00C17C95" w:rsidP="00B54957">
      <w:pPr>
        <w:numPr>
          <w:ilvl w:val="0"/>
          <w:numId w:val="18"/>
        </w:numPr>
        <w:spacing w:before="120" w:after="160"/>
        <w:jc w:val="left"/>
      </w:pPr>
      <w:r w:rsidRPr="008C33AA">
        <w:t>Coordinate or support requested tasks such as law and order, crowd control, evidence collection, and casualty assistance;</w:t>
      </w:r>
    </w:p>
    <w:p w14:paraId="3CC3D298" w14:textId="77777777" w:rsidR="00C17C95" w:rsidRPr="00363320" w:rsidRDefault="00C17C95" w:rsidP="00B54957">
      <w:pPr>
        <w:numPr>
          <w:ilvl w:val="0"/>
          <w:numId w:val="18"/>
        </w:numPr>
        <w:spacing w:before="120" w:after="160"/>
        <w:jc w:val="left"/>
      </w:pPr>
      <w:r w:rsidRPr="008C33AA">
        <w:t>Coordinate and assist KSP with security and traffic control during operations involving the movement of resources or medical evacuation.</w:t>
      </w:r>
    </w:p>
    <w:p w14:paraId="3F72DD59" w14:textId="77777777" w:rsidR="00C17C95" w:rsidRPr="00175509" w:rsidRDefault="00C17C95" w:rsidP="00C17C95">
      <w:pPr>
        <w:pStyle w:val="bodytextafter1"/>
        <w:numPr>
          <w:ilvl w:val="0"/>
          <w:numId w:val="0"/>
        </w:numPr>
      </w:pPr>
      <w:r w:rsidRPr="00175509">
        <w:t>County Coroner/Funeral Director</w:t>
      </w:r>
    </w:p>
    <w:p w14:paraId="34A267CA" w14:textId="77777777" w:rsidR="00C17C95" w:rsidRPr="008C33AA" w:rsidRDefault="00C17C95" w:rsidP="00B54957">
      <w:pPr>
        <w:numPr>
          <w:ilvl w:val="0"/>
          <w:numId w:val="19"/>
        </w:numPr>
        <w:spacing w:before="120" w:after="160"/>
        <w:jc w:val="left"/>
      </w:pPr>
      <w:r w:rsidRPr="008C33AA">
        <w:t>Maintains situational awareness with the hospital and the Coroners/Medical Examiner Incident Response Team when managing a deceased from time of death to final release;</w:t>
      </w:r>
    </w:p>
    <w:p w14:paraId="55747CA9" w14:textId="40CBC90E" w:rsidR="00C17C95" w:rsidRPr="008C33AA" w:rsidRDefault="00C17C95" w:rsidP="00B54957">
      <w:pPr>
        <w:numPr>
          <w:ilvl w:val="0"/>
          <w:numId w:val="19"/>
        </w:numPr>
        <w:spacing w:before="120" w:after="160"/>
        <w:jc w:val="left"/>
      </w:pPr>
      <w:r w:rsidRPr="008C33AA">
        <w:lastRenderedPageBreak/>
        <w:t>Provides support to the hospital and Funeral Director in counseling family members on the disposition of deceased persons</w:t>
      </w:r>
      <w:r>
        <w:t xml:space="preserve"> as needed</w:t>
      </w:r>
      <w:r w:rsidRPr="008C33AA">
        <w:t xml:space="preserve">. </w:t>
      </w:r>
    </w:p>
    <w:p w14:paraId="00000112" w14:textId="77777777" w:rsidR="00A16E91" w:rsidRDefault="00000000">
      <w:pPr>
        <w:pStyle w:val="Subtitle"/>
        <w:spacing w:before="0"/>
      </w:pPr>
      <w:sdt>
        <w:sdtPr>
          <w:tag w:val="goog_rdk_13"/>
          <w:id w:val="-1099869612"/>
        </w:sdtPr>
        <w:sdtContent/>
      </w:sdt>
      <w:r w:rsidR="00B54957">
        <w:t>State Agencies</w:t>
      </w:r>
    </w:p>
    <w:p w14:paraId="590CA0C0" w14:textId="77777777" w:rsidR="000376D4" w:rsidRDefault="00000000" w:rsidP="000376D4">
      <w:pPr>
        <w:rPr>
          <w:u w:val="single"/>
        </w:rPr>
      </w:pPr>
      <w:hyperlink r:id="rId20" w:history="1">
        <w:r w:rsidR="000376D4" w:rsidRPr="000376D4">
          <w:rPr>
            <w:rStyle w:val="Hyperlink"/>
          </w:rPr>
          <w:t>Kentucky Energy &amp; Environment Cabinet Emergency Response Branch</w:t>
        </w:r>
      </w:hyperlink>
    </w:p>
    <w:p w14:paraId="00000113" w14:textId="69CCDA94" w:rsidR="00A16E91" w:rsidRDefault="00000000">
      <w:pPr>
        <w:rPr>
          <w:u w:val="single"/>
        </w:rPr>
      </w:pPr>
      <w:hyperlink r:id="rId21" w:history="1">
        <w:r w:rsidR="00B54957" w:rsidRPr="000376D4">
          <w:rPr>
            <w:rStyle w:val="Hyperlink"/>
          </w:rPr>
          <w:t>Kentucky Department for Public Health (KDPH)</w:t>
        </w:r>
      </w:hyperlink>
    </w:p>
    <w:p w14:paraId="00000114" w14:textId="5AE6E261" w:rsidR="00A16E91" w:rsidRPr="000376D4" w:rsidRDefault="00B54957" w:rsidP="000376D4">
      <w:pPr>
        <w:ind w:left="720"/>
      </w:pPr>
      <w:r w:rsidRPr="000376D4">
        <w:t>Emergency Preparedness and Response Branch</w:t>
      </w:r>
    </w:p>
    <w:p w14:paraId="00000115" w14:textId="77777777" w:rsidR="00A16E91" w:rsidRDefault="00A16E91">
      <w:pPr>
        <w:pBdr>
          <w:top w:val="nil"/>
          <w:left w:val="nil"/>
          <w:bottom w:val="nil"/>
          <w:right w:val="nil"/>
          <w:between w:val="nil"/>
        </w:pBdr>
        <w:ind w:left="1080"/>
        <w:rPr>
          <w:color w:val="000000"/>
        </w:rPr>
      </w:pPr>
    </w:p>
    <w:p w14:paraId="00000116" w14:textId="77777777" w:rsidR="00A16E91" w:rsidRDefault="00B54957" w:rsidP="00B54957">
      <w:pPr>
        <w:pStyle w:val="ListParagraph"/>
        <w:numPr>
          <w:ilvl w:val="0"/>
          <w:numId w:val="20"/>
        </w:numPr>
        <w:pBdr>
          <w:top w:val="nil"/>
          <w:left w:val="nil"/>
          <w:bottom w:val="nil"/>
          <w:right w:val="nil"/>
          <w:between w:val="nil"/>
        </w:pBdr>
        <w:spacing w:after="240"/>
      </w:pPr>
      <w:r w:rsidRPr="005B1AC1">
        <w:rPr>
          <w:color w:val="000000"/>
        </w:rPr>
        <w:t>Maintains contact information of key incident management personnel in Kentucky’s ReadyOp System, as applicable;</w:t>
      </w:r>
    </w:p>
    <w:p w14:paraId="00000117" w14:textId="41E71E78" w:rsidR="00A16E91" w:rsidRPr="00C30E8D" w:rsidRDefault="00000000" w:rsidP="00B54957">
      <w:pPr>
        <w:pStyle w:val="ListParagraph"/>
        <w:numPr>
          <w:ilvl w:val="0"/>
          <w:numId w:val="20"/>
        </w:numPr>
        <w:pBdr>
          <w:top w:val="nil"/>
          <w:left w:val="nil"/>
          <w:bottom w:val="nil"/>
          <w:right w:val="nil"/>
          <w:between w:val="nil"/>
        </w:pBdr>
        <w:spacing w:after="240"/>
      </w:pPr>
      <w:sdt>
        <w:sdtPr>
          <w:tag w:val="goog_rdk_14"/>
          <w:id w:val="717101513"/>
        </w:sdtPr>
        <w:sdtContent/>
      </w:sdt>
      <w:r w:rsidR="00B54957" w:rsidRPr="005B1AC1">
        <w:rPr>
          <w:color w:val="000000"/>
        </w:rPr>
        <w:t>Activate CHEMPACK as needed</w:t>
      </w:r>
      <w:r w:rsidR="000376D4">
        <w:rPr>
          <w:color w:val="000000"/>
        </w:rPr>
        <w:t xml:space="preserve">. </w:t>
      </w:r>
      <w:r w:rsidR="000376D4" w:rsidRPr="00C30E8D">
        <w:rPr>
          <w:color w:val="000000"/>
        </w:rPr>
        <w:t>See attachment 6</w:t>
      </w:r>
    </w:p>
    <w:p w14:paraId="00000118" w14:textId="77777777" w:rsidR="00A16E91" w:rsidRDefault="00B54957" w:rsidP="00B54957">
      <w:pPr>
        <w:pStyle w:val="ListParagraph"/>
        <w:numPr>
          <w:ilvl w:val="0"/>
          <w:numId w:val="20"/>
        </w:numPr>
        <w:pBdr>
          <w:top w:val="nil"/>
          <w:left w:val="nil"/>
          <w:bottom w:val="nil"/>
          <w:right w:val="nil"/>
          <w:between w:val="nil"/>
        </w:pBdr>
        <w:spacing w:after="240"/>
      </w:pPr>
      <w:r w:rsidRPr="005B1AC1">
        <w:rPr>
          <w:color w:val="000000"/>
        </w:rPr>
        <w:t>Maintains vehicles, trailers, PPE, equipment, and supplies needed for possible emergency response to assist healthcare facilities, EMS or local EM;</w:t>
      </w:r>
    </w:p>
    <w:p w14:paraId="00000119" w14:textId="77777777" w:rsidR="00A16E91" w:rsidRDefault="00B54957" w:rsidP="00B54957">
      <w:pPr>
        <w:pStyle w:val="ListParagraph"/>
        <w:numPr>
          <w:ilvl w:val="0"/>
          <w:numId w:val="20"/>
        </w:numPr>
        <w:pBdr>
          <w:top w:val="nil"/>
          <w:left w:val="nil"/>
          <w:bottom w:val="nil"/>
          <w:right w:val="nil"/>
          <w:between w:val="nil"/>
        </w:pBdr>
        <w:spacing w:after="240"/>
      </w:pPr>
      <w:r w:rsidRPr="005B1AC1">
        <w:rPr>
          <w:color w:val="000000"/>
        </w:rPr>
        <w:t>Serves as the lead agency for ESF #8 – Public Health and Medical Services and will activate the State Health Operation Center (SHOC) to support public health and medical-related operations;</w:t>
      </w:r>
    </w:p>
    <w:p w14:paraId="0000011A" w14:textId="77777777" w:rsidR="00A16E91" w:rsidRPr="005B1AC1" w:rsidRDefault="00B54957" w:rsidP="00B54957">
      <w:pPr>
        <w:pStyle w:val="ListParagraph"/>
        <w:numPr>
          <w:ilvl w:val="0"/>
          <w:numId w:val="20"/>
        </w:numPr>
        <w:pBdr>
          <w:top w:val="nil"/>
          <w:left w:val="nil"/>
          <w:bottom w:val="nil"/>
          <w:right w:val="nil"/>
          <w:between w:val="nil"/>
        </w:pBdr>
        <w:spacing w:after="240"/>
        <w:rPr>
          <w:color w:val="000000"/>
          <w:u w:val="single"/>
        </w:rPr>
      </w:pPr>
      <w:r w:rsidRPr="005B1AC1">
        <w:rPr>
          <w:color w:val="000000"/>
        </w:rPr>
        <w:t>Activates a Medical Operations Coordinating Cell (MOCC) to assist with patient transfers and/or patient movement as needed;</w:t>
      </w:r>
    </w:p>
    <w:p w14:paraId="0000011B" w14:textId="77777777" w:rsidR="00A16E91" w:rsidRDefault="00B54957" w:rsidP="00B54957">
      <w:pPr>
        <w:pStyle w:val="ListParagraph"/>
        <w:numPr>
          <w:ilvl w:val="0"/>
          <w:numId w:val="20"/>
        </w:numPr>
        <w:pBdr>
          <w:top w:val="nil"/>
          <w:left w:val="nil"/>
          <w:bottom w:val="nil"/>
          <w:right w:val="nil"/>
          <w:between w:val="nil"/>
        </w:pBdr>
        <w:spacing w:after="240"/>
      </w:pPr>
      <w:r w:rsidRPr="005B1AC1">
        <w:rPr>
          <w:color w:val="000000"/>
        </w:rPr>
        <w:t>Provides epidemiological and laboratory support to local health departments, hospitals, and other healthcare agencies;</w:t>
      </w:r>
    </w:p>
    <w:p w14:paraId="0000011C" w14:textId="77777777" w:rsidR="00A16E91" w:rsidRPr="005B1AC1" w:rsidRDefault="00B54957" w:rsidP="00B54957">
      <w:pPr>
        <w:pStyle w:val="ListParagraph"/>
        <w:numPr>
          <w:ilvl w:val="0"/>
          <w:numId w:val="20"/>
        </w:numPr>
        <w:pBdr>
          <w:top w:val="nil"/>
          <w:left w:val="nil"/>
          <w:bottom w:val="nil"/>
          <w:right w:val="nil"/>
          <w:between w:val="nil"/>
        </w:pBdr>
        <w:spacing w:after="240"/>
        <w:rPr>
          <w:color w:val="000000"/>
          <w:u w:val="single"/>
        </w:rPr>
      </w:pPr>
      <w:bookmarkStart w:id="25" w:name="_heading=h.35nkun2" w:colFirst="0" w:colLast="0"/>
      <w:bookmarkEnd w:id="25"/>
      <w:r w:rsidRPr="005B1AC1">
        <w:rPr>
          <w:color w:val="000000"/>
        </w:rPr>
        <w:t xml:space="preserve">Coordinates requests for ESF #8 assistance through Mutual Aid, Emergency Management Assistance Compact (EMAC), and/or federal assistance. </w:t>
      </w:r>
    </w:p>
    <w:p w14:paraId="0000011D" w14:textId="77777777" w:rsidR="00A16E91" w:rsidRDefault="00B54957">
      <w:pPr>
        <w:rPr>
          <w:u w:val="single"/>
        </w:rPr>
      </w:pPr>
      <w:r>
        <w:rPr>
          <w:u w:val="single"/>
        </w:rPr>
        <w:t>Kentucky Office of Homeland Security</w:t>
      </w:r>
    </w:p>
    <w:p w14:paraId="0000011E" w14:textId="77777777" w:rsidR="00A16E91" w:rsidRDefault="00B54957">
      <w:pPr>
        <w:rPr>
          <w:u w:val="single"/>
        </w:rPr>
      </w:pPr>
      <w:r>
        <w:t xml:space="preserve"> </w:t>
      </w:r>
    </w:p>
    <w:p w14:paraId="0000011F" w14:textId="77777777" w:rsidR="00A16E91" w:rsidRDefault="00B54957" w:rsidP="00B54957">
      <w:pPr>
        <w:numPr>
          <w:ilvl w:val="0"/>
          <w:numId w:val="21"/>
        </w:numPr>
        <w:pBdr>
          <w:top w:val="nil"/>
          <w:left w:val="nil"/>
          <w:bottom w:val="nil"/>
          <w:right w:val="nil"/>
          <w:between w:val="nil"/>
        </w:pBdr>
        <w:spacing w:after="240"/>
        <w:rPr>
          <w:color w:val="000000"/>
          <w:u w:val="single"/>
        </w:rPr>
      </w:pPr>
      <w:r>
        <w:rPr>
          <w:color w:val="000000"/>
        </w:rPr>
        <w:t xml:space="preserve">Monitoring threats and vulnerability assessments; </w:t>
      </w:r>
    </w:p>
    <w:p w14:paraId="00000120" w14:textId="77777777" w:rsidR="00A16E91" w:rsidRDefault="00B54957" w:rsidP="00B54957">
      <w:pPr>
        <w:numPr>
          <w:ilvl w:val="0"/>
          <w:numId w:val="21"/>
        </w:numPr>
        <w:pBdr>
          <w:top w:val="nil"/>
          <w:left w:val="nil"/>
          <w:bottom w:val="nil"/>
          <w:right w:val="nil"/>
          <w:between w:val="nil"/>
        </w:pBdr>
        <w:spacing w:after="240"/>
        <w:rPr>
          <w:color w:val="000000"/>
          <w:u w:val="single"/>
        </w:rPr>
      </w:pPr>
      <w:r>
        <w:rPr>
          <w:color w:val="000000"/>
        </w:rPr>
        <w:t xml:space="preserve">Suspicious activity intelligence gathering and analysis; </w:t>
      </w:r>
    </w:p>
    <w:p w14:paraId="00000121" w14:textId="77777777" w:rsidR="00A16E91" w:rsidRDefault="00B54957" w:rsidP="00B54957">
      <w:pPr>
        <w:numPr>
          <w:ilvl w:val="0"/>
          <w:numId w:val="21"/>
        </w:numPr>
        <w:pBdr>
          <w:top w:val="nil"/>
          <w:left w:val="nil"/>
          <w:bottom w:val="nil"/>
          <w:right w:val="nil"/>
          <w:between w:val="nil"/>
        </w:pBdr>
        <w:spacing w:after="240"/>
        <w:rPr>
          <w:color w:val="000000"/>
          <w:u w:val="single"/>
        </w:rPr>
      </w:pPr>
      <w:r>
        <w:rPr>
          <w:color w:val="000000"/>
        </w:rPr>
        <w:t xml:space="preserve">Classified information sharing with law-enforcement sources; </w:t>
      </w:r>
    </w:p>
    <w:p w14:paraId="00000122" w14:textId="77777777" w:rsidR="00A16E91" w:rsidRDefault="00B54957" w:rsidP="00B54957">
      <w:pPr>
        <w:numPr>
          <w:ilvl w:val="0"/>
          <w:numId w:val="21"/>
        </w:numPr>
        <w:pBdr>
          <w:top w:val="nil"/>
          <w:left w:val="nil"/>
          <w:bottom w:val="nil"/>
          <w:right w:val="nil"/>
          <w:between w:val="nil"/>
        </w:pBdr>
        <w:spacing w:after="240"/>
        <w:rPr>
          <w:color w:val="000000"/>
          <w:u w:val="single"/>
        </w:rPr>
      </w:pPr>
      <w:r>
        <w:rPr>
          <w:color w:val="000000"/>
        </w:rPr>
        <w:t xml:space="preserve">Terrorism awareness and other groups engaged in unlawful practices; </w:t>
      </w:r>
    </w:p>
    <w:p w14:paraId="00000123" w14:textId="77777777" w:rsidR="00A16E91" w:rsidRDefault="00B54957" w:rsidP="00B54957">
      <w:pPr>
        <w:numPr>
          <w:ilvl w:val="0"/>
          <w:numId w:val="21"/>
        </w:numPr>
        <w:pBdr>
          <w:top w:val="nil"/>
          <w:left w:val="nil"/>
          <w:bottom w:val="nil"/>
          <w:right w:val="nil"/>
          <w:between w:val="nil"/>
        </w:pBdr>
        <w:spacing w:after="240"/>
        <w:rPr>
          <w:color w:val="000000"/>
          <w:u w:val="single"/>
        </w:rPr>
      </w:pPr>
      <w:r>
        <w:rPr>
          <w:color w:val="000000"/>
        </w:rPr>
        <w:t xml:space="preserve">Preventive or mitigative guidance to both the public and private sectors against potential attacks. </w:t>
      </w:r>
    </w:p>
    <w:p w14:paraId="00000124" w14:textId="77777777" w:rsidR="00A16E91" w:rsidRDefault="00B54957">
      <w:pPr>
        <w:rPr>
          <w:u w:val="single"/>
        </w:rPr>
      </w:pPr>
      <w:r>
        <w:rPr>
          <w:u w:val="single"/>
        </w:rPr>
        <w:t>Kentucky Board of Emergency Medical Services (KBEMS)</w:t>
      </w:r>
    </w:p>
    <w:p w14:paraId="00000125" w14:textId="77777777" w:rsidR="00A16E91" w:rsidRDefault="00A16E91">
      <w:pPr>
        <w:pBdr>
          <w:top w:val="nil"/>
          <w:left w:val="nil"/>
          <w:bottom w:val="nil"/>
          <w:right w:val="nil"/>
          <w:between w:val="nil"/>
        </w:pBdr>
        <w:ind w:left="1080"/>
        <w:jc w:val="left"/>
        <w:rPr>
          <w:color w:val="000000"/>
        </w:rPr>
      </w:pPr>
    </w:p>
    <w:p w14:paraId="00000126" w14:textId="734414BA" w:rsidR="000376D4" w:rsidRDefault="00B54957" w:rsidP="005B1AC1">
      <w:pPr>
        <w:pBdr>
          <w:top w:val="nil"/>
          <w:left w:val="nil"/>
          <w:bottom w:val="nil"/>
          <w:right w:val="nil"/>
          <w:between w:val="nil"/>
        </w:pBdr>
        <w:spacing w:after="240"/>
        <w:rPr>
          <w:color w:val="000000"/>
        </w:rPr>
      </w:pPr>
      <w:r>
        <w:rPr>
          <w:color w:val="000000"/>
        </w:rPr>
        <w:t>Coordinates the emergency notification of EMS agencies to organize the mobilization and deployment of inter/intra-state EMS ground and air assets and resources;</w:t>
      </w:r>
    </w:p>
    <w:p w14:paraId="00000127" w14:textId="1827D5C2" w:rsidR="00A16E91" w:rsidRDefault="000376D4">
      <w:pPr>
        <w:rPr>
          <w:u w:val="single"/>
        </w:rPr>
      </w:pPr>
      <w:r>
        <w:rPr>
          <w:color w:val="000000"/>
        </w:rPr>
        <w:br w:type="page"/>
      </w:r>
      <w:r w:rsidR="00B54957">
        <w:rPr>
          <w:u w:val="single"/>
        </w:rPr>
        <w:lastRenderedPageBreak/>
        <w:t>Kentucky Emergency Management (KYEM)</w:t>
      </w:r>
    </w:p>
    <w:p w14:paraId="00000128" w14:textId="77777777" w:rsidR="00A16E91" w:rsidRDefault="00A16E91">
      <w:pPr>
        <w:pBdr>
          <w:top w:val="nil"/>
          <w:left w:val="nil"/>
          <w:bottom w:val="nil"/>
          <w:right w:val="nil"/>
          <w:between w:val="nil"/>
        </w:pBdr>
        <w:ind w:left="360"/>
        <w:rPr>
          <w:color w:val="000000"/>
          <w:u w:val="single"/>
        </w:rPr>
      </w:pPr>
    </w:p>
    <w:p w14:paraId="00000129" w14:textId="1D5F4B03" w:rsidR="00A16E91" w:rsidRPr="005B1AC1" w:rsidRDefault="00B54957" w:rsidP="00B54957">
      <w:pPr>
        <w:numPr>
          <w:ilvl w:val="1"/>
          <w:numId w:val="22"/>
        </w:numPr>
        <w:pBdr>
          <w:top w:val="nil"/>
          <w:left w:val="nil"/>
          <w:bottom w:val="nil"/>
          <w:right w:val="nil"/>
          <w:between w:val="nil"/>
        </w:pBdr>
        <w:spacing w:after="240"/>
        <w:rPr>
          <w:color w:val="000000"/>
          <w:u w:val="single"/>
        </w:rPr>
      </w:pPr>
      <w:r>
        <w:rPr>
          <w:color w:val="000000"/>
        </w:rPr>
        <w:t>Supports ESF #8 in coordinating public health and medical preparedness, response and recovery activities with other ESFs and local, state, and federal agencies;</w:t>
      </w:r>
    </w:p>
    <w:p w14:paraId="6BCD7B4B" w14:textId="3A736ECC" w:rsidR="005B1AC1" w:rsidRDefault="005B1AC1" w:rsidP="00B54957">
      <w:pPr>
        <w:numPr>
          <w:ilvl w:val="1"/>
          <w:numId w:val="22"/>
        </w:numPr>
        <w:pBdr>
          <w:top w:val="nil"/>
          <w:left w:val="nil"/>
          <w:bottom w:val="nil"/>
          <w:right w:val="nil"/>
          <w:between w:val="nil"/>
        </w:pBdr>
        <w:spacing w:after="240"/>
        <w:rPr>
          <w:color w:val="000000"/>
          <w:u w:val="single"/>
        </w:rPr>
      </w:pPr>
      <w:r>
        <w:rPr>
          <w:color w:val="000000"/>
        </w:rPr>
        <w:t>Can request Kentucky National Guard’s 41</w:t>
      </w:r>
      <w:r w:rsidRPr="005B1AC1">
        <w:rPr>
          <w:color w:val="000000"/>
          <w:vertAlign w:val="superscript"/>
        </w:rPr>
        <w:t>st</w:t>
      </w:r>
      <w:r>
        <w:rPr>
          <w:color w:val="000000"/>
        </w:rPr>
        <w:t xml:space="preserve"> Civil Support Team to support response operations</w:t>
      </w:r>
    </w:p>
    <w:p w14:paraId="0000012A" w14:textId="77777777" w:rsidR="00A16E91" w:rsidRDefault="00B54957" w:rsidP="00B54957">
      <w:pPr>
        <w:numPr>
          <w:ilvl w:val="1"/>
          <w:numId w:val="22"/>
        </w:numPr>
        <w:pBdr>
          <w:top w:val="nil"/>
          <w:left w:val="nil"/>
          <w:bottom w:val="nil"/>
          <w:right w:val="nil"/>
          <w:between w:val="nil"/>
        </w:pBdr>
        <w:spacing w:after="240"/>
        <w:rPr>
          <w:color w:val="000000"/>
        </w:rPr>
      </w:pPr>
      <w:r>
        <w:rPr>
          <w:color w:val="000000"/>
        </w:rPr>
        <w:t>Maintains the 24/7 emergency contact information of key incident management personnel within KDPH and ESF #8 agencies;</w:t>
      </w:r>
    </w:p>
    <w:p w14:paraId="0000012B" w14:textId="77777777" w:rsidR="00A16E91" w:rsidRDefault="00B54957" w:rsidP="00B54957">
      <w:pPr>
        <w:numPr>
          <w:ilvl w:val="1"/>
          <w:numId w:val="22"/>
        </w:numPr>
        <w:pBdr>
          <w:top w:val="nil"/>
          <w:left w:val="nil"/>
          <w:bottom w:val="nil"/>
          <w:right w:val="nil"/>
          <w:between w:val="nil"/>
        </w:pBdr>
        <w:spacing w:after="240"/>
        <w:rPr>
          <w:color w:val="000000"/>
        </w:rPr>
      </w:pPr>
      <w:r>
        <w:rPr>
          <w:color w:val="000000"/>
        </w:rPr>
        <w:t>Provides support to local and state agencies for developing and releasing emergency public information and warnings through ESF #15 – Public Information and/or activation of a JIC;</w:t>
      </w:r>
    </w:p>
    <w:p w14:paraId="0000012C" w14:textId="77777777" w:rsidR="00A16E91" w:rsidRDefault="00B54957" w:rsidP="00B54957">
      <w:pPr>
        <w:numPr>
          <w:ilvl w:val="1"/>
          <w:numId w:val="22"/>
        </w:numPr>
        <w:pBdr>
          <w:top w:val="nil"/>
          <w:left w:val="nil"/>
          <w:bottom w:val="nil"/>
          <w:right w:val="nil"/>
          <w:between w:val="nil"/>
        </w:pBdr>
        <w:spacing w:after="240"/>
        <w:rPr>
          <w:color w:val="000000"/>
        </w:rPr>
      </w:pPr>
      <w:r>
        <w:rPr>
          <w:color w:val="000000"/>
        </w:rPr>
        <w:t>Coordinates requests for assistance through Mutual Aid, EMAC, and/or federal assistance when the capabilities of the state to respond to a disaster are exceeded;</w:t>
      </w:r>
    </w:p>
    <w:p w14:paraId="0000012D" w14:textId="77777777" w:rsidR="00A16E91" w:rsidRDefault="00B54957" w:rsidP="00B54957">
      <w:pPr>
        <w:numPr>
          <w:ilvl w:val="1"/>
          <w:numId w:val="22"/>
        </w:numPr>
        <w:pBdr>
          <w:top w:val="nil"/>
          <w:left w:val="nil"/>
          <w:bottom w:val="nil"/>
          <w:right w:val="nil"/>
          <w:between w:val="nil"/>
        </w:pBdr>
        <w:spacing w:after="240"/>
        <w:rPr>
          <w:color w:val="000000"/>
        </w:rPr>
      </w:pPr>
      <w:r>
        <w:rPr>
          <w:color w:val="000000"/>
        </w:rPr>
        <w:t>Provides administrative support to recovery efforts by assisting in the processing of documents authorizing payments to individuals, families, local governments, and state agencies;</w:t>
      </w:r>
    </w:p>
    <w:p w14:paraId="0000012E" w14:textId="77777777" w:rsidR="00A16E91" w:rsidRDefault="00B54957">
      <w:pPr>
        <w:rPr>
          <w:u w:val="single"/>
        </w:rPr>
      </w:pPr>
      <w:r>
        <w:rPr>
          <w:u w:val="single"/>
        </w:rPr>
        <w:t>Energy and Environment Cabinet (EEC)</w:t>
      </w:r>
      <w:r>
        <w:t xml:space="preserve">: </w:t>
      </w:r>
    </w:p>
    <w:p w14:paraId="0000012F" w14:textId="77777777" w:rsidR="00A16E91" w:rsidRDefault="00A16E91">
      <w:pPr>
        <w:pBdr>
          <w:top w:val="nil"/>
          <w:left w:val="nil"/>
          <w:bottom w:val="nil"/>
          <w:right w:val="nil"/>
          <w:between w:val="nil"/>
        </w:pBdr>
        <w:ind w:left="1080"/>
        <w:rPr>
          <w:color w:val="000000"/>
          <w:u w:val="single"/>
        </w:rPr>
      </w:pPr>
    </w:p>
    <w:p w14:paraId="00000130" w14:textId="77777777" w:rsidR="00A16E91" w:rsidRDefault="00B54957" w:rsidP="005B1AC1">
      <w:pPr>
        <w:pBdr>
          <w:top w:val="nil"/>
          <w:left w:val="nil"/>
          <w:bottom w:val="nil"/>
          <w:right w:val="nil"/>
          <w:between w:val="nil"/>
        </w:pBdr>
        <w:rPr>
          <w:color w:val="000000"/>
          <w:u w:val="single"/>
        </w:rPr>
      </w:pPr>
      <w:r>
        <w:rPr>
          <w:color w:val="000000"/>
        </w:rPr>
        <w:t>Provides technical assistance and environmental information concerning hazardous material related waste and decontamination.</w:t>
      </w:r>
    </w:p>
    <w:p w14:paraId="00000131" w14:textId="77777777" w:rsidR="00A16E91" w:rsidRDefault="00A16E91">
      <w:pPr>
        <w:rPr>
          <w:u w:val="single"/>
        </w:rPr>
      </w:pPr>
    </w:p>
    <w:p w14:paraId="00000132" w14:textId="77777777" w:rsidR="00A16E91" w:rsidRDefault="00B54957">
      <w:pPr>
        <w:pStyle w:val="Subtitle"/>
        <w:spacing w:before="0"/>
      </w:pPr>
      <w:r>
        <w:t>Federal Agencies</w:t>
      </w:r>
    </w:p>
    <w:p w14:paraId="00000133" w14:textId="53A313EE" w:rsidR="00A16E91" w:rsidRDefault="00B54957">
      <w:r>
        <w:t xml:space="preserve">A </w:t>
      </w:r>
      <w:r w:rsidR="005B1AC1">
        <w:t>CBRNE</w:t>
      </w:r>
      <w:r>
        <w:t xml:space="preserve"> MCI may involve a federal response depending on the scope of the incident.  A suspected intentional release or weapon use will involve a federal response.  Please consult federal and state support plans in reference to the roles and responsibilities </w:t>
      </w:r>
      <w:sdt>
        <w:sdtPr>
          <w:tag w:val="goog_rdk_15"/>
          <w:id w:val="-436135570"/>
        </w:sdtPr>
        <w:sdtContent>
          <w:r>
            <w:t>of federal</w:t>
          </w:r>
        </w:sdtContent>
      </w:sdt>
      <w:r>
        <w:t xml:space="preserve"> agencies in a response. </w:t>
      </w:r>
    </w:p>
    <w:p w14:paraId="00000135" w14:textId="3CD7EBD3" w:rsidR="00A16E91" w:rsidRPr="000376D4" w:rsidRDefault="00B54957" w:rsidP="000376D4">
      <w:pPr>
        <w:pStyle w:val="Subtitle"/>
      </w:pPr>
      <w:bookmarkStart w:id="26" w:name="_heading=h.1ksv4uv" w:colFirst="0" w:colLast="0"/>
      <w:bookmarkEnd w:id="26"/>
      <w:r w:rsidRPr="000376D4">
        <w:t>References and Resources</w:t>
      </w:r>
    </w:p>
    <w:p w14:paraId="00000137" w14:textId="77777777" w:rsidR="00A16E91" w:rsidRDefault="00B54957" w:rsidP="000376D4">
      <w:pPr>
        <w:pBdr>
          <w:top w:val="nil"/>
          <w:left w:val="nil"/>
          <w:bottom w:val="nil"/>
          <w:right w:val="nil"/>
          <w:between w:val="nil"/>
        </w:pBdr>
        <w:spacing w:before="120" w:after="120"/>
        <w:rPr>
          <w:color w:val="000000"/>
          <w:u w:val="single"/>
        </w:rPr>
      </w:pPr>
      <w:r>
        <w:rPr>
          <w:color w:val="000000"/>
          <w:u w:val="single"/>
        </w:rPr>
        <w:t xml:space="preserve">National - Federal </w:t>
      </w:r>
    </w:p>
    <w:p w14:paraId="00000138" w14:textId="77777777" w:rsidR="00A16E91" w:rsidRDefault="00B54957" w:rsidP="00B54957">
      <w:pPr>
        <w:numPr>
          <w:ilvl w:val="0"/>
          <w:numId w:val="3"/>
        </w:numPr>
        <w:pBdr>
          <w:top w:val="nil"/>
          <w:left w:val="nil"/>
          <w:bottom w:val="nil"/>
          <w:right w:val="nil"/>
          <w:between w:val="nil"/>
        </w:pBdr>
        <w:rPr>
          <w:color w:val="000000"/>
        </w:rPr>
      </w:pPr>
      <w:r>
        <w:rPr>
          <w:color w:val="000000"/>
        </w:rPr>
        <w:t xml:space="preserve">American Burn Association </w:t>
      </w:r>
      <w:hyperlink r:id="rId22">
        <w:r>
          <w:rPr>
            <w:color w:val="0000FF"/>
            <w:u w:val="single"/>
          </w:rPr>
          <w:t>https://ameriburn.org/</w:t>
        </w:r>
      </w:hyperlink>
      <w:r>
        <w:rPr>
          <w:color w:val="000000"/>
        </w:rPr>
        <w:t xml:space="preserve"> </w:t>
      </w:r>
    </w:p>
    <w:p w14:paraId="00000139" w14:textId="77777777" w:rsidR="00A16E91" w:rsidRDefault="00B54957" w:rsidP="00B54957">
      <w:pPr>
        <w:numPr>
          <w:ilvl w:val="0"/>
          <w:numId w:val="3"/>
        </w:numPr>
        <w:pBdr>
          <w:top w:val="nil"/>
          <w:left w:val="nil"/>
          <w:bottom w:val="nil"/>
          <w:right w:val="nil"/>
          <w:between w:val="nil"/>
        </w:pBdr>
        <w:rPr>
          <w:color w:val="000000"/>
        </w:rPr>
      </w:pPr>
      <w:r>
        <w:rPr>
          <w:color w:val="000000"/>
        </w:rPr>
        <w:t xml:space="preserve">ASPR Tracie </w:t>
      </w:r>
      <w:hyperlink r:id="rId23">
        <w:r>
          <w:rPr>
            <w:color w:val="0000FF"/>
            <w:u w:val="single"/>
          </w:rPr>
          <w:t>https://asprtracie.hhs.gov/</w:t>
        </w:r>
      </w:hyperlink>
    </w:p>
    <w:p w14:paraId="0000013A" w14:textId="77777777" w:rsidR="00A16E91" w:rsidRDefault="00B54957" w:rsidP="00B54957">
      <w:pPr>
        <w:numPr>
          <w:ilvl w:val="0"/>
          <w:numId w:val="3"/>
        </w:numPr>
        <w:pBdr>
          <w:top w:val="nil"/>
          <w:left w:val="nil"/>
          <w:bottom w:val="nil"/>
          <w:right w:val="nil"/>
          <w:between w:val="nil"/>
        </w:pBdr>
        <w:rPr>
          <w:color w:val="000000"/>
        </w:rPr>
      </w:pPr>
      <w:r>
        <w:rPr>
          <w:color w:val="000000"/>
        </w:rPr>
        <w:t>National Response Framework, Third Edition, U.S. Department of Homeland Security, June 2016;</w:t>
      </w:r>
    </w:p>
    <w:p w14:paraId="0000013B" w14:textId="77777777" w:rsidR="00A16E91" w:rsidRDefault="00B54957" w:rsidP="00B54957">
      <w:pPr>
        <w:numPr>
          <w:ilvl w:val="0"/>
          <w:numId w:val="3"/>
        </w:numPr>
        <w:pBdr>
          <w:top w:val="nil"/>
          <w:left w:val="nil"/>
          <w:bottom w:val="nil"/>
          <w:right w:val="nil"/>
          <w:between w:val="nil"/>
        </w:pBdr>
        <w:rPr>
          <w:color w:val="000000"/>
        </w:rPr>
      </w:pPr>
      <w:r>
        <w:rPr>
          <w:color w:val="000000"/>
        </w:rPr>
        <w:t>2017-2022 Health Care Preparedness and Response Capabilities, Office of the Assistant Secretary for Preparedness and Response;</w:t>
      </w:r>
    </w:p>
    <w:p w14:paraId="0000013C" w14:textId="77777777" w:rsidR="00A16E91" w:rsidRDefault="00B54957" w:rsidP="00B54957">
      <w:pPr>
        <w:numPr>
          <w:ilvl w:val="0"/>
          <w:numId w:val="3"/>
        </w:numPr>
        <w:pBdr>
          <w:top w:val="nil"/>
          <w:left w:val="nil"/>
          <w:bottom w:val="nil"/>
          <w:right w:val="nil"/>
          <w:between w:val="nil"/>
        </w:pBdr>
        <w:rPr>
          <w:color w:val="000000"/>
        </w:rPr>
      </w:pPr>
      <w:r>
        <w:rPr>
          <w:color w:val="000000"/>
        </w:rPr>
        <w:t xml:space="preserve">Public Health Emergency Preparedness and Response Capabilities – National Standards for State, Local, Tribal and Territorial Public Health, Centers for Disease Control and Prevention, October 2018; </w:t>
      </w:r>
    </w:p>
    <w:p w14:paraId="0000013D" w14:textId="77777777" w:rsidR="00A16E91" w:rsidRDefault="00B54957" w:rsidP="00B54957">
      <w:pPr>
        <w:numPr>
          <w:ilvl w:val="0"/>
          <w:numId w:val="3"/>
        </w:numPr>
        <w:pBdr>
          <w:top w:val="nil"/>
          <w:left w:val="nil"/>
          <w:bottom w:val="nil"/>
          <w:right w:val="nil"/>
          <w:between w:val="nil"/>
        </w:pBdr>
        <w:rPr>
          <w:color w:val="000000"/>
        </w:rPr>
      </w:pPr>
      <w:r>
        <w:rPr>
          <w:color w:val="000000"/>
        </w:rPr>
        <w:t xml:space="preserve">National Incident Management System, U.S. Department of Homeland Security. Updated guides and resources </w:t>
      </w:r>
      <w:hyperlink r:id="rId24">
        <w:r>
          <w:rPr>
            <w:color w:val="0000FF"/>
            <w:u w:val="single"/>
          </w:rPr>
          <w:t>https://www.fema.gov/nims-doctrine-supporting-guides-tools</w:t>
        </w:r>
      </w:hyperlink>
      <w:r>
        <w:rPr>
          <w:color w:val="000000"/>
        </w:rPr>
        <w:t xml:space="preserve"> </w:t>
      </w:r>
    </w:p>
    <w:p w14:paraId="0000013E" w14:textId="77777777" w:rsidR="00A16E91" w:rsidRDefault="00B54957" w:rsidP="00B54957">
      <w:pPr>
        <w:numPr>
          <w:ilvl w:val="0"/>
          <w:numId w:val="3"/>
        </w:numPr>
        <w:pBdr>
          <w:top w:val="nil"/>
          <w:left w:val="nil"/>
          <w:bottom w:val="nil"/>
          <w:right w:val="nil"/>
          <w:between w:val="nil"/>
        </w:pBdr>
        <w:rPr>
          <w:color w:val="0000FF"/>
          <w:u w:val="single"/>
        </w:rPr>
      </w:pPr>
      <w:r>
        <w:rPr>
          <w:color w:val="000000"/>
        </w:rPr>
        <w:lastRenderedPageBreak/>
        <w:t xml:space="preserve">Department of Homeland Security’s Exercise and Evaluation Program (HSEEP) Policy and Guidance </w:t>
      </w:r>
      <w:hyperlink r:id="rId25">
        <w:r>
          <w:rPr>
            <w:color w:val="0000FF"/>
            <w:u w:val="single"/>
          </w:rPr>
          <w:t>https://preptoolkit.fema.gov/web/hseep-resources</w:t>
        </w:r>
      </w:hyperlink>
    </w:p>
    <w:p w14:paraId="0000013F" w14:textId="77777777" w:rsidR="00A16E91" w:rsidRDefault="00B54957" w:rsidP="00B54957">
      <w:pPr>
        <w:numPr>
          <w:ilvl w:val="0"/>
          <w:numId w:val="3"/>
        </w:numPr>
        <w:pBdr>
          <w:top w:val="nil"/>
          <w:left w:val="nil"/>
          <w:bottom w:val="nil"/>
          <w:right w:val="nil"/>
          <w:between w:val="nil"/>
        </w:pBdr>
        <w:rPr>
          <w:color w:val="000000"/>
        </w:rPr>
      </w:pPr>
      <w:r>
        <w:rPr>
          <w:color w:val="000000"/>
        </w:rPr>
        <w:t xml:space="preserve">Department of Health and Human Services </w:t>
      </w:r>
      <w:hyperlink r:id="rId26">
        <w:r>
          <w:rPr>
            <w:color w:val="0000FF"/>
            <w:u w:val="single"/>
          </w:rPr>
          <w:t>https://www.hhs.gov/</w:t>
        </w:r>
      </w:hyperlink>
      <w:r>
        <w:rPr>
          <w:color w:val="000000"/>
        </w:rPr>
        <w:t xml:space="preserve"> </w:t>
      </w:r>
    </w:p>
    <w:p w14:paraId="00000140" w14:textId="77777777" w:rsidR="00A16E91" w:rsidRDefault="00B54957" w:rsidP="00B54957">
      <w:pPr>
        <w:numPr>
          <w:ilvl w:val="0"/>
          <w:numId w:val="3"/>
        </w:numPr>
        <w:pBdr>
          <w:top w:val="nil"/>
          <w:left w:val="nil"/>
          <w:bottom w:val="nil"/>
          <w:right w:val="nil"/>
          <w:between w:val="nil"/>
        </w:pBdr>
        <w:rPr>
          <w:color w:val="000000"/>
        </w:rPr>
      </w:pPr>
      <w:r>
        <w:rPr>
          <w:color w:val="000000"/>
        </w:rPr>
        <w:t xml:space="preserve">Centers for Disease Control and Prevention (CDC) </w:t>
      </w:r>
      <w:hyperlink r:id="rId27">
        <w:r>
          <w:rPr>
            <w:color w:val="0000FF"/>
            <w:u w:val="single"/>
          </w:rPr>
          <w:t>https://www.cdc.gov/</w:t>
        </w:r>
      </w:hyperlink>
      <w:r>
        <w:rPr>
          <w:color w:val="000000"/>
        </w:rPr>
        <w:t xml:space="preserve"> </w:t>
      </w:r>
    </w:p>
    <w:p w14:paraId="5672E042" w14:textId="20E07A65" w:rsidR="00C30E8D" w:rsidRDefault="00C30E8D" w:rsidP="00B54957">
      <w:pPr>
        <w:numPr>
          <w:ilvl w:val="0"/>
          <w:numId w:val="3"/>
        </w:numPr>
        <w:pBdr>
          <w:top w:val="nil"/>
          <w:left w:val="nil"/>
          <w:bottom w:val="nil"/>
          <w:right w:val="nil"/>
          <w:between w:val="nil"/>
        </w:pBdr>
        <w:rPr>
          <w:color w:val="000000"/>
        </w:rPr>
      </w:pPr>
      <w:r>
        <w:rPr>
          <w:color w:val="000000"/>
        </w:rPr>
        <w:t xml:space="preserve">Poison Control Center (800) 222-1222 </w:t>
      </w:r>
      <w:hyperlink r:id="rId28" w:anchor="!/exclusions" w:history="1">
        <w:r w:rsidRPr="00D02819">
          <w:rPr>
            <w:rStyle w:val="Hyperlink"/>
          </w:rPr>
          <w:t>https://triage.webpoisoncontrol.org/#!/exclusions</w:t>
        </w:r>
      </w:hyperlink>
      <w:r>
        <w:rPr>
          <w:color w:val="000000"/>
        </w:rPr>
        <w:t xml:space="preserve"> </w:t>
      </w:r>
    </w:p>
    <w:p w14:paraId="00000141" w14:textId="77777777" w:rsidR="00A16E91" w:rsidRDefault="00A16E91">
      <w:pPr>
        <w:rPr>
          <w:u w:val="single"/>
        </w:rPr>
      </w:pPr>
    </w:p>
    <w:p w14:paraId="00000142" w14:textId="77777777" w:rsidR="00A16E91" w:rsidRDefault="00000000">
      <w:sdt>
        <w:sdtPr>
          <w:tag w:val="goog_rdk_18"/>
          <w:id w:val="-1905210365"/>
        </w:sdtPr>
        <w:sdtContent/>
      </w:sdt>
      <w:r w:rsidR="00B54957">
        <w:rPr>
          <w:u w:val="single"/>
        </w:rPr>
        <w:t>State</w:t>
      </w:r>
    </w:p>
    <w:p w14:paraId="00000143" w14:textId="53342E50" w:rsidR="00A16E91" w:rsidRPr="000376D4" w:rsidRDefault="00000000" w:rsidP="00B54957">
      <w:pPr>
        <w:numPr>
          <w:ilvl w:val="0"/>
          <w:numId w:val="4"/>
        </w:numPr>
        <w:pBdr>
          <w:top w:val="nil"/>
          <w:left w:val="nil"/>
          <w:bottom w:val="nil"/>
          <w:right w:val="nil"/>
          <w:between w:val="nil"/>
        </w:pBdr>
        <w:jc w:val="left"/>
        <w:rPr>
          <w:color w:val="000000"/>
        </w:rPr>
      </w:pPr>
      <w:hyperlink r:id="rId29">
        <w:r w:rsidR="00B54957">
          <w:rPr>
            <w:color w:val="0000FF"/>
            <w:u w:val="single"/>
          </w:rPr>
          <w:t>Kentucky Office of Homeland Security</w:t>
        </w:r>
      </w:hyperlink>
    </w:p>
    <w:p w14:paraId="13E1A1BC" w14:textId="06E2BE2E" w:rsidR="000376D4" w:rsidRDefault="000376D4" w:rsidP="00B54957">
      <w:pPr>
        <w:numPr>
          <w:ilvl w:val="0"/>
          <w:numId w:val="4"/>
        </w:numPr>
        <w:pBdr>
          <w:top w:val="nil"/>
          <w:left w:val="nil"/>
          <w:bottom w:val="nil"/>
          <w:right w:val="nil"/>
          <w:between w:val="nil"/>
        </w:pBdr>
        <w:jc w:val="left"/>
        <w:rPr>
          <w:color w:val="000000"/>
        </w:rPr>
      </w:pPr>
      <w:r>
        <w:rPr>
          <w:color w:val="000000"/>
        </w:rPr>
        <w:t>Kentucky National Guard 41</w:t>
      </w:r>
      <w:r w:rsidRPr="000376D4">
        <w:rPr>
          <w:color w:val="000000"/>
          <w:vertAlign w:val="superscript"/>
        </w:rPr>
        <w:t>st</w:t>
      </w:r>
      <w:r>
        <w:rPr>
          <w:color w:val="000000"/>
        </w:rPr>
        <w:t xml:space="preserve"> Civil Support Team (must be requested through KYEM). They can provide assistance with hazard identification and release prediction modeling</w:t>
      </w:r>
    </w:p>
    <w:p w14:paraId="00000144" w14:textId="77777777" w:rsidR="00A16E91" w:rsidRDefault="00B54957" w:rsidP="00B54957">
      <w:pPr>
        <w:numPr>
          <w:ilvl w:val="0"/>
          <w:numId w:val="4"/>
        </w:numPr>
        <w:pBdr>
          <w:top w:val="nil"/>
          <w:left w:val="nil"/>
          <w:bottom w:val="nil"/>
          <w:right w:val="nil"/>
          <w:between w:val="nil"/>
        </w:pBdr>
        <w:jc w:val="left"/>
        <w:rPr>
          <w:color w:val="000000"/>
        </w:rPr>
      </w:pPr>
      <w:r>
        <w:rPr>
          <w:color w:val="000000"/>
        </w:rPr>
        <w:t>Kentucky Hospital Association</w:t>
      </w:r>
    </w:p>
    <w:p w14:paraId="00000145" w14:textId="77777777" w:rsidR="00A16E91" w:rsidRDefault="00B54957" w:rsidP="00B54957">
      <w:pPr>
        <w:numPr>
          <w:ilvl w:val="0"/>
          <w:numId w:val="4"/>
        </w:numPr>
        <w:pBdr>
          <w:top w:val="nil"/>
          <w:left w:val="nil"/>
          <w:bottom w:val="nil"/>
          <w:right w:val="nil"/>
          <w:between w:val="nil"/>
        </w:pBdr>
        <w:jc w:val="left"/>
        <w:rPr>
          <w:color w:val="000000"/>
          <w:u w:val="single"/>
        </w:rPr>
      </w:pPr>
      <w:r>
        <w:rPr>
          <w:color w:val="000000"/>
        </w:rPr>
        <w:t>Kentucky Emergency Operations Plan;</w:t>
      </w:r>
    </w:p>
    <w:p w14:paraId="00000146" w14:textId="77777777" w:rsidR="00A16E91" w:rsidRDefault="00B54957" w:rsidP="00B54957">
      <w:pPr>
        <w:numPr>
          <w:ilvl w:val="0"/>
          <w:numId w:val="4"/>
        </w:numPr>
        <w:pBdr>
          <w:top w:val="nil"/>
          <w:left w:val="nil"/>
          <w:bottom w:val="nil"/>
          <w:right w:val="nil"/>
          <w:between w:val="nil"/>
        </w:pBdr>
        <w:jc w:val="left"/>
        <w:rPr>
          <w:color w:val="000000"/>
        </w:rPr>
      </w:pPr>
      <w:r>
        <w:rPr>
          <w:color w:val="000000"/>
        </w:rPr>
        <w:t>Kentucky’s Emergency Support Function (ESF) #8 – Public Health and Medical Services Annex;</w:t>
      </w:r>
    </w:p>
    <w:p w14:paraId="00000147" w14:textId="77777777" w:rsidR="00A16E91" w:rsidRDefault="00B54957" w:rsidP="00B54957">
      <w:pPr>
        <w:numPr>
          <w:ilvl w:val="0"/>
          <w:numId w:val="4"/>
        </w:numPr>
        <w:pBdr>
          <w:top w:val="nil"/>
          <w:left w:val="nil"/>
          <w:bottom w:val="nil"/>
          <w:right w:val="nil"/>
          <w:between w:val="nil"/>
        </w:pBdr>
        <w:jc w:val="left"/>
        <w:rPr>
          <w:color w:val="000000"/>
        </w:rPr>
      </w:pPr>
      <w:r>
        <w:rPr>
          <w:color w:val="000000"/>
        </w:rPr>
        <w:t>KDPH State Health Operations Center Support Plan;</w:t>
      </w:r>
      <w:r>
        <w:rPr>
          <w:color w:val="FF0000"/>
        </w:rPr>
        <w:t xml:space="preserve"> </w:t>
      </w:r>
    </w:p>
    <w:p w14:paraId="00000148" w14:textId="77777777" w:rsidR="00A16E91" w:rsidRDefault="00B54957" w:rsidP="00B54957">
      <w:pPr>
        <w:numPr>
          <w:ilvl w:val="0"/>
          <w:numId w:val="4"/>
        </w:numPr>
        <w:pBdr>
          <w:top w:val="nil"/>
          <w:left w:val="nil"/>
          <w:bottom w:val="nil"/>
          <w:right w:val="nil"/>
          <w:between w:val="nil"/>
        </w:pBdr>
        <w:jc w:val="left"/>
        <w:rPr>
          <w:color w:val="000000"/>
        </w:rPr>
      </w:pPr>
      <w:r>
        <w:rPr>
          <w:color w:val="000000"/>
        </w:rPr>
        <w:t xml:space="preserve">Kentucky Strategic National Stockpile (SNS) Support Plan; </w:t>
      </w:r>
    </w:p>
    <w:p w14:paraId="00000149" w14:textId="77777777" w:rsidR="00A16E91" w:rsidRDefault="00B54957" w:rsidP="00B54957">
      <w:pPr>
        <w:numPr>
          <w:ilvl w:val="0"/>
          <w:numId w:val="4"/>
        </w:numPr>
        <w:pBdr>
          <w:top w:val="nil"/>
          <w:left w:val="nil"/>
          <w:bottom w:val="nil"/>
          <w:right w:val="nil"/>
          <w:between w:val="nil"/>
        </w:pBdr>
        <w:jc w:val="left"/>
        <w:rPr>
          <w:color w:val="000000"/>
        </w:rPr>
      </w:pPr>
      <w:r>
        <w:rPr>
          <w:color w:val="000000"/>
        </w:rPr>
        <w:t>Cabinet for Health and Family Services’ Emergency Communications Plan;</w:t>
      </w:r>
    </w:p>
    <w:p w14:paraId="0000014A" w14:textId="77777777" w:rsidR="00A16E91" w:rsidRDefault="00B54957" w:rsidP="00B54957">
      <w:pPr>
        <w:numPr>
          <w:ilvl w:val="0"/>
          <w:numId w:val="4"/>
        </w:numPr>
        <w:pBdr>
          <w:top w:val="nil"/>
          <w:left w:val="nil"/>
          <w:bottom w:val="nil"/>
          <w:right w:val="nil"/>
          <w:between w:val="nil"/>
        </w:pBdr>
        <w:jc w:val="left"/>
        <w:rPr>
          <w:color w:val="000000"/>
        </w:rPr>
      </w:pPr>
      <w:r>
        <w:rPr>
          <w:color w:val="000000"/>
        </w:rPr>
        <w:t xml:space="preserve">Kentucky Strategic National Stockpile (SNS) Emergency Communication Guide and Pandemic Annex; </w:t>
      </w:r>
    </w:p>
    <w:p w14:paraId="0000014B" w14:textId="77777777" w:rsidR="00A16E91" w:rsidRDefault="00B54957" w:rsidP="00B54957">
      <w:pPr>
        <w:numPr>
          <w:ilvl w:val="0"/>
          <w:numId w:val="4"/>
        </w:numPr>
        <w:pBdr>
          <w:top w:val="nil"/>
          <w:left w:val="nil"/>
          <w:bottom w:val="nil"/>
          <w:right w:val="nil"/>
          <w:between w:val="nil"/>
        </w:pBdr>
        <w:jc w:val="left"/>
        <w:rPr>
          <w:color w:val="000000"/>
        </w:rPr>
      </w:pPr>
      <w:r>
        <w:rPr>
          <w:color w:val="000000"/>
        </w:rPr>
        <w:t>Commonwealth of Kentucky Mass Fatality Incident Plan;</w:t>
      </w:r>
    </w:p>
    <w:p w14:paraId="0000014C" w14:textId="77777777" w:rsidR="00A16E91" w:rsidRDefault="00B54957" w:rsidP="00B54957">
      <w:pPr>
        <w:numPr>
          <w:ilvl w:val="0"/>
          <w:numId w:val="4"/>
        </w:numPr>
        <w:pBdr>
          <w:top w:val="nil"/>
          <w:left w:val="nil"/>
          <w:bottom w:val="nil"/>
          <w:right w:val="nil"/>
          <w:between w:val="nil"/>
        </w:pBdr>
        <w:jc w:val="left"/>
        <w:rPr>
          <w:color w:val="000000"/>
        </w:rPr>
      </w:pPr>
      <w:r>
        <w:rPr>
          <w:color w:val="000000"/>
        </w:rPr>
        <w:t>Administrative Reference for Local Health Departments;</w:t>
      </w:r>
    </w:p>
    <w:p w14:paraId="0000014D" w14:textId="77777777" w:rsidR="00A16E91" w:rsidRDefault="00B54957" w:rsidP="00B54957">
      <w:pPr>
        <w:numPr>
          <w:ilvl w:val="0"/>
          <w:numId w:val="4"/>
        </w:numPr>
        <w:pBdr>
          <w:top w:val="nil"/>
          <w:left w:val="nil"/>
          <w:bottom w:val="nil"/>
          <w:right w:val="nil"/>
          <w:between w:val="nil"/>
        </w:pBdr>
        <w:jc w:val="left"/>
        <w:rPr>
          <w:color w:val="000000"/>
        </w:rPr>
      </w:pPr>
      <w:r>
        <w:rPr>
          <w:color w:val="000000"/>
        </w:rPr>
        <w:t>Regional Healthcare Coalition (HCC) Emergency Response Plans.</w:t>
      </w:r>
    </w:p>
    <w:p w14:paraId="0000014E" w14:textId="77777777" w:rsidR="00A16E91" w:rsidRDefault="00A16E91">
      <w:pPr>
        <w:spacing w:after="30"/>
        <w:jc w:val="left"/>
        <w:rPr>
          <w:u w:val="single"/>
        </w:rPr>
      </w:pPr>
    </w:p>
    <w:p w14:paraId="0000014F" w14:textId="77777777" w:rsidR="00A16E91" w:rsidRDefault="00B54957">
      <w:pPr>
        <w:spacing w:after="30"/>
        <w:jc w:val="left"/>
        <w:rPr>
          <w:color w:val="000000"/>
          <w:highlight w:val="yellow"/>
        </w:rPr>
      </w:pPr>
      <w:r>
        <w:rPr>
          <w:u w:val="single"/>
        </w:rPr>
        <w:t>Local</w:t>
      </w:r>
    </w:p>
    <w:p w14:paraId="00000150" w14:textId="77777777" w:rsidR="00A16E91" w:rsidRDefault="00B54957" w:rsidP="00B54957">
      <w:pPr>
        <w:numPr>
          <w:ilvl w:val="0"/>
          <w:numId w:val="4"/>
        </w:numPr>
        <w:pBdr>
          <w:top w:val="nil"/>
          <w:left w:val="nil"/>
          <w:bottom w:val="nil"/>
          <w:right w:val="nil"/>
          <w:between w:val="nil"/>
        </w:pBdr>
        <w:jc w:val="left"/>
        <w:rPr>
          <w:color w:val="000000"/>
        </w:rPr>
      </w:pPr>
      <w:r>
        <w:rPr>
          <w:color w:val="000000"/>
        </w:rPr>
        <w:t>County Emergency Operations Plans;</w:t>
      </w:r>
    </w:p>
    <w:p w14:paraId="00000151" w14:textId="77777777" w:rsidR="00A16E91" w:rsidRDefault="00B54957" w:rsidP="00B54957">
      <w:pPr>
        <w:numPr>
          <w:ilvl w:val="0"/>
          <w:numId w:val="4"/>
        </w:numPr>
        <w:pBdr>
          <w:top w:val="nil"/>
          <w:left w:val="nil"/>
          <w:bottom w:val="nil"/>
          <w:right w:val="nil"/>
          <w:between w:val="nil"/>
        </w:pBdr>
        <w:jc w:val="left"/>
        <w:rPr>
          <w:color w:val="000000"/>
        </w:rPr>
      </w:pPr>
      <w:r>
        <w:rPr>
          <w:color w:val="000000"/>
        </w:rPr>
        <w:t>Local Health Department Plans;</w:t>
      </w:r>
    </w:p>
    <w:p w14:paraId="00000152" w14:textId="77777777" w:rsidR="00A16E91" w:rsidRDefault="00B54957" w:rsidP="00B54957">
      <w:pPr>
        <w:numPr>
          <w:ilvl w:val="0"/>
          <w:numId w:val="4"/>
        </w:numPr>
        <w:pBdr>
          <w:top w:val="nil"/>
          <w:left w:val="nil"/>
          <w:bottom w:val="nil"/>
          <w:right w:val="nil"/>
          <w:between w:val="nil"/>
        </w:pBdr>
        <w:jc w:val="left"/>
        <w:rPr>
          <w:color w:val="000000"/>
        </w:rPr>
      </w:pPr>
      <w:r>
        <w:rPr>
          <w:color w:val="000000"/>
        </w:rPr>
        <w:t xml:space="preserve">Agency specific Emergency Operation Plans and Procedures. </w:t>
      </w:r>
    </w:p>
    <w:p w14:paraId="00000153" w14:textId="5B4ED1B6" w:rsidR="00F36B17" w:rsidRDefault="00F36B17">
      <w:r>
        <w:br w:type="page"/>
      </w:r>
    </w:p>
    <w:p w14:paraId="4593C10C" w14:textId="568EB6BD" w:rsidR="00F36B17" w:rsidRPr="00F36B17" w:rsidRDefault="00F36B17" w:rsidP="00F36B17">
      <w:pPr>
        <w:pStyle w:val="Heading1"/>
      </w:pPr>
      <w:bookmarkStart w:id="27" w:name="_Toc146638803"/>
      <w:r>
        <w:lastRenderedPageBreak/>
        <w:t xml:space="preserve">Attachment 1: Radiation </w:t>
      </w:r>
      <w:r w:rsidRPr="00F36B17">
        <w:t>Reference</w:t>
      </w:r>
      <w:r>
        <w:t>s</w:t>
      </w:r>
      <w:r w:rsidRPr="00F36B17">
        <w:t xml:space="preserve"> and Information</w:t>
      </w:r>
      <w:bookmarkEnd w:id="27"/>
    </w:p>
    <w:p w14:paraId="5061CE70" w14:textId="77777777" w:rsidR="00F36B17" w:rsidRPr="00F36B17" w:rsidRDefault="00F36B17" w:rsidP="00F36B17">
      <w:pPr>
        <w:numPr>
          <w:ilvl w:val="1"/>
          <w:numId w:val="0"/>
        </w:numPr>
        <w:spacing w:before="240" w:after="160"/>
        <w:rPr>
          <w:rFonts w:eastAsia="Times New Roman" w:cs="Times New Roman"/>
          <w:b/>
          <w:color w:val="000066"/>
          <w:spacing w:val="15"/>
          <w:sz w:val="24"/>
          <w:szCs w:val="24"/>
          <w:u w:val="single"/>
        </w:rPr>
      </w:pPr>
      <w:r w:rsidRPr="00F36B17">
        <w:rPr>
          <w:rFonts w:eastAsia="Times New Roman" w:cs="Times New Roman"/>
          <w:color w:val="000066"/>
          <w:spacing w:val="15"/>
          <w:sz w:val="24"/>
          <w:szCs w:val="24"/>
          <w:u w:val="single"/>
        </w:rPr>
        <w:t>Special Reference Information</w:t>
      </w:r>
    </w:p>
    <w:p w14:paraId="533979CD" w14:textId="269C23D0" w:rsidR="00F36B17" w:rsidRPr="00F36B17" w:rsidRDefault="00F36B17" w:rsidP="00F36B17">
      <w:pPr>
        <w:numPr>
          <w:ilvl w:val="1"/>
          <w:numId w:val="0"/>
        </w:numPr>
        <w:spacing w:before="240" w:after="160"/>
        <w:rPr>
          <w:iCs/>
        </w:rPr>
      </w:pPr>
      <w:r w:rsidRPr="00F36B17">
        <w:rPr>
          <w:iCs/>
        </w:rPr>
        <w:t xml:space="preserve">This section of the Plan contains useful information that can and should be referenced in response to a nuclear/radiological incident. The information, websites, and guidance documents in this portion of the Plan contain a wealth of information on radiation and radiation emergencies. It is intended to aid response personnel who may be involved in emergency response operations or impacted by radiation emergencies. </w:t>
      </w:r>
    </w:p>
    <w:p w14:paraId="7E55E202" w14:textId="77777777" w:rsidR="00F36B17" w:rsidRPr="00F36B17" w:rsidRDefault="00F36B17" w:rsidP="00F36B17">
      <w:pPr>
        <w:rPr>
          <w:b/>
          <w:u w:val="single"/>
        </w:rPr>
      </w:pPr>
      <w:r w:rsidRPr="00F36B17">
        <w:rPr>
          <w:b/>
          <w:u w:val="single"/>
        </w:rPr>
        <w:t>Key Websites for Reference and Information:</w:t>
      </w:r>
    </w:p>
    <w:p w14:paraId="3FCC61AF" w14:textId="77777777" w:rsidR="00F36B17" w:rsidRPr="00F36B17" w:rsidRDefault="00000000" w:rsidP="00B54957">
      <w:pPr>
        <w:numPr>
          <w:ilvl w:val="0"/>
          <w:numId w:val="31"/>
        </w:numPr>
        <w:rPr>
          <w:iCs/>
        </w:rPr>
      </w:pPr>
      <w:hyperlink r:id="rId30" w:history="1">
        <w:r w:rsidR="00F36B17" w:rsidRPr="00F36B17">
          <w:rPr>
            <w:iCs/>
            <w:color w:val="0000FF"/>
            <w:u w:val="single"/>
          </w:rPr>
          <w:t>Radiation Emergency Assistance Center/Training Site (REAC/TS)</w:t>
        </w:r>
      </w:hyperlink>
      <w:r w:rsidR="00F36B17" w:rsidRPr="00F36B17">
        <w:rPr>
          <w:iCs/>
        </w:rPr>
        <w:t xml:space="preserve">  (Oak Ridge Institute)</w:t>
      </w:r>
    </w:p>
    <w:p w14:paraId="1ECC5343" w14:textId="77777777" w:rsidR="00F36B17" w:rsidRPr="00F36B17" w:rsidRDefault="00000000" w:rsidP="00B54957">
      <w:pPr>
        <w:numPr>
          <w:ilvl w:val="0"/>
          <w:numId w:val="31"/>
        </w:numPr>
        <w:spacing w:line="276" w:lineRule="auto"/>
        <w:jc w:val="left"/>
      </w:pPr>
      <w:hyperlink r:id="rId31" w:history="1">
        <w:r w:rsidR="00F36B17" w:rsidRPr="00F36B17">
          <w:rPr>
            <w:color w:val="0000FF"/>
            <w:u w:val="single"/>
          </w:rPr>
          <w:t>The Southern Mutual Radiation Assistance Plan</w:t>
        </w:r>
      </w:hyperlink>
    </w:p>
    <w:p w14:paraId="1FA2FF44" w14:textId="77777777" w:rsidR="00F36B17" w:rsidRPr="00F36B17" w:rsidRDefault="00000000" w:rsidP="00B54957">
      <w:pPr>
        <w:numPr>
          <w:ilvl w:val="0"/>
          <w:numId w:val="31"/>
        </w:numPr>
        <w:spacing w:line="276" w:lineRule="auto"/>
        <w:jc w:val="left"/>
      </w:pPr>
      <w:hyperlink r:id="rId32" w:history="1">
        <w:r w:rsidR="00F36B17" w:rsidRPr="00F36B17">
          <w:rPr>
            <w:color w:val="0000FF"/>
            <w:u w:val="single"/>
          </w:rPr>
          <w:t>CDC Radiation Emergency Resource Library</w:t>
        </w:r>
      </w:hyperlink>
    </w:p>
    <w:p w14:paraId="4B27A9F2" w14:textId="77777777" w:rsidR="00F36B17" w:rsidRPr="00F36B17" w:rsidRDefault="00000000" w:rsidP="00B54957">
      <w:pPr>
        <w:numPr>
          <w:ilvl w:val="0"/>
          <w:numId w:val="31"/>
        </w:numPr>
        <w:spacing w:line="276" w:lineRule="auto"/>
        <w:jc w:val="left"/>
      </w:pPr>
      <w:hyperlink r:id="rId33" w:history="1">
        <w:r w:rsidR="00F36B17" w:rsidRPr="00F36B17">
          <w:rPr>
            <w:color w:val="0000FF"/>
            <w:u w:val="single"/>
          </w:rPr>
          <w:t>CDC Radiation Dictionary</w:t>
        </w:r>
      </w:hyperlink>
    </w:p>
    <w:p w14:paraId="4BAF8560" w14:textId="77777777" w:rsidR="00F36B17" w:rsidRPr="00F36B17" w:rsidRDefault="00000000" w:rsidP="00B54957">
      <w:pPr>
        <w:numPr>
          <w:ilvl w:val="0"/>
          <w:numId w:val="31"/>
        </w:numPr>
        <w:spacing w:line="276" w:lineRule="auto"/>
        <w:jc w:val="left"/>
      </w:pPr>
      <w:hyperlink r:id="rId34" w:history="1">
        <w:r w:rsidR="00F36B17" w:rsidRPr="00F36B17">
          <w:rPr>
            <w:color w:val="0000FF"/>
            <w:u w:val="single"/>
          </w:rPr>
          <w:t>Information for Clinicians</w:t>
        </w:r>
      </w:hyperlink>
      <w:r w:rsidR="00F36B17" w:rsidRPr="00F36B17">
        <w:t xml:space="preserve"> </w:t>
      </w:r>
    </w:p>
    <w:p w14:paraId="279C9343" w14:textId="77777777" w:rsidR="00F36B17" w:rsidRPr="00F36B17" w:rsidRDefault="00000000" w:rsidP="00B54957">
      <w:pPr>
        <w:numPr>
          <w:ilvl w:val="0"/>
          <w:numId w:val="31"/>
        </w:numPr>
        <w:spacing w:line="276" w:lineRule="auto"/>
        <w:jc w:val="left"/>
        <w:rPr>
          <w:color w:val="0000FF"/>
          <w:u w:val="single"/>
        </w:rPr>
      </w:pPr>
      <w:hyperlink r:id="rId35" w:history="1">
        <w:r w:rsidR="00F36B17" w:rsidRPr="00F36B17">
          <w:rPr>
            <w:color w:val="0000FF"/>
            <w:u w:val="single"/>
          </w:rPr>
          <w:t>Conference of Radiation Control Program Directors (CRCPD) Toolbox</w:t>
        </w:r>
      </w:hyperlink>
    </w:p>
    <w:p w14:paraId="3CCA2D95" w14:textId="77777777" w:rsidR="00F36B17" w:rsidRPr="00F36B17" w:rsidRDefault="00000000" w:rsidP="00B54957">
      <w:pPr>
        <w:numPr>
          <w:ilvl w:val="0"/>
          <w:numId w:val="31"/>
        </w:numPr>
        <w:spacing w:line="276" w:lineRule="auto"/>
        <w:jc w:val="left"/>
      </w:pPr>
      <w:hyperlink r:id="rId36" w:history="1">
        <w:r w:rsidR="00F36B17" w:rsidRPr="00F36B17">
          <w:rPr>
            <w:color w:val="0000FF"/>
            <w:u w:val="single"/>
          </w:rPr>
          <w:t>Guidelines for Handling Decedents Contaminated with Radioactive Materials</w:t>
        </w:r>
      </w:hyperlink>
    </w:p>
    <w:p w14:paraId="33438878" w14:textId="77777777" w:rsidR="00F36B17" w:rsidRPr="00F36B17" w:rsidRDefault="00F36B17" w:rsidP="00F36B17">
      <w:pPr>
        <w:ind w:left="720"/>
      </w:pPr>
    </w:p>
    <w:p w14:paraId="40D7272E" w14:textId="77777777" w:rsidR="00F36B17" w:rsidRPr="00F36B17" w:rsidRDefault="00F36B17" w:rsidP="00F36B17">
      <w:pPr>
        <w:rPr>
          <w:b/>
        </w:rPr>
      </w:pPr>
      <w:r w:rsidRPr="00F36B17">
        <w:rPr>
          <w:b/>
          <w:u w:val="single"/>
        </w:rPr>
        <w:t>Key Guidance Documents from REMMS</w:t>
      </w:r>
      <w:r w:rsidRPr="00F36B17">
        <w:rPr>
          <w:b/>
        </w:rPr>
        <w:t>:</w:t>
      </w:r>
    </w:p>
    <w:p w14:paraId="1906E369" w14:textId="77777777" w:rsidR="00F36B17" w:rsidRPr="00F36B17" w:rsidRDefault="00F36B17" w:rsidP="00F36B17">
      <w:pPr>
        <w:numPr>
          <w:ilvl w:val="1"/>
          <w:numId w:val="0"/>
        </w:numPr>
        <w:spacing w:before="240" w:after="160"/>
        <w:rPr>
          <w:rFonts w:eastAsia="Times New Roman"/>
          <w:b/>
          <w:color w:val="0000FF"/>
          <w:spacing w:val="15"/>
          <w:sz w:val="24"/>
          <w:szCs w:val="24"/>
          <w:u w:val="single"/>
        </w:rPr>
      </w:pPr>
      <w:r w:rsidRPr="00F36B17">
        <w:rPr>
          <w:iCs/>
        </w:rPr>
        <w:t xml:space="preserve">The US Department of Health and Human Services (HHS) Radiation Emergency Medical Management (REMM) Team provides vital information to the health and medical community on issues related to planning for and responding to radiation mass casualty incidents. The hyperlinks listed below provide useful information in planning and responding to a nuclear and radiological incident. </w:t>
      </w:r>
      <w:hyperlink r:id="rId37" w:history="1">
        <w:r w:rsidRPr="00F36B17">
          <w:rPr>
            <w:color w:val="0000FF"/>
            <w:u w:val="single"/>
          </w:rPr>
          <w:t>HHS Radiation Emergency Medical Management (REMM) Homepage</w:t>
        </w:r>
      </w:hyperlink>
      <w:r w:rsidRPr="00F36B17">
        <w:rPr>
          <w:color w:val="0000FF"/>
          <w:sz w:val="24"/>
          <w:u w:val="single"/>
        </w:rPr>
        <w:t xml:space="preserve"> </w:t>
      </w:r>
    </w:p>
    <w:p w14:paraId="384EE280" w14:textId="77777777" w:rsidR="00F36B17" w:rsidRPr="00F36B17" w:rsidRDefault="00F36B17" w:rsidP="00F36B17">
      <w:pPr>
        <w:rPr>
          <w:b/>
          <w:bCs/>
        </w:rPr>
      </w:pPr>
      <w:r w:rsidRPr="00F36B17">
        <w:rPr>
          <w:b/>
          <w:bCs/>
        </w:rPr>
        <w:t>Nuclear Detonation</w:t>
      </w:r>
    </w:p>
    <w:p w14:paraId="45541A8C" w14:textId="77777777" w:rsidR="00F36B17" w:rsidRPr="00F36B17" w:rsidRDefault="00000000" w:rsidP="00B54957">
      <w:pPr>
        <w:numPr>
          <w:ilvl w:val="0"/>
          <w:numId w:val="28"/>
        </w:numPr>
        <w:spacing w:line="276" w:lineRule="auto"/>
        <w:jc w:val="left"/>
        <w:rPr>
          <w:b/>
        </w:rPr>
      </w:pPr>
      <w:hyperlink r:id="rId38" w:history="1">
        <w:r w:rsidR="00F36B17" w:rsidRPr="00F36B17">
          <w:rPr>
            <w:b/>
            <w:color w:val="0000FF"/>
            <w:u w:val="single"/>
          </w:rPr>
          <w:t>A Decision Makers Guide: Medical Planning and Response for a Nuclear Detonation, 11/2017</w:t>
        </w:r>
      </w:hyperlink>
      <w:r w:rsidR="00F36B17" w:rsidRPr="00F36B17">
        <w:rPr>
          <w:b/>
        </w:rPr>
        <w:t> </w:t>
      </w:r>
    </w:p>
    <w:p w14:paraId="468B42BA" w14:textId="77777777" w:rsidR="00F36B17" w:rsidRPr="00F36B17" w:rsidRDefault="00000000" w:rsidP="00B54957">
      <w:pPr>
        <w:numPr>
          <w:ilvl w:val="0"/>
          <w:numId w:val="28"/>
        </w:numPr>
        <w:spacing w:line="276" w:lineRule="auto"/>
        <w:jc w:val="left"/>
      </w:pPr>
      <w:hyperlink r:id="rId39" w:history="1">
        <w:r w:rsidR="00F36B17" w:rsidRPr="00F36B17">
          <w:rPr>
            <w:color w:val="0000FF"/>
            <w:u w:val="single"/>
          </w:rPr>
          <w:t>Protecting Responders Following a Nuclear Detonation, 12/2016</w:t>
        </w:r>
      </w:hyperlink>
      <w:r w:rsidR="00F36B17" w:rsidRPr="00F36B17">
        <w:t> </w:t>
      </w:r>
    </w:p>
    <w:p w14:paraId="678BB98D" w14:textId="77777777" w:rsidR="00F36B17" w:rsidRPr="00F36B17" w:rsidRDefault="00000000" w:rsidP="00B54957">
      <w:pPr>
        <w:numPr>
          <w:ilvl w:val="0"/>
          <w:numId w:val="28"/>
        </w:numPr>
        <w:spacing w:line="276" w:lineRule="auto"/>
        <w:jc w:val="left"/>
      </w:pPr>
      <w:hyperlink r:id="rId40" w:history="1">
        <w:r w:rsidR="00F36B17" w:rsidRPr="00F36B17">
          <w:rPr>
            <w:color w:val="0000FF"/>
            <w:u w:val="single"/>
          </w:rPr>
          <w:t>Nuclear/Radiological Incident Annex, 10/2016</w:t>
        </w:r>
      </w:hyperlink>
      <w:r w:rsidR="00F36B17" w:rsidRPr="00F36B17">
        <w:t> </w:t>
      </w:r>
    </w:p>
    <w:p w14:paraId="765A4A35" w14:textId="77777777" w:rsidR="00F36B17" w:rsidRPr="00F36B17" w:rsidRDefault="00000000" w:rsidP="00B54957">
      <w:pPr>
        <w:numPr>
          <w:ilvl w:val="0"/>
          <w:numId w:val="28"/>
        </w:numPr>
        <w:spacing w:line="276" w:lineRule="auto"/>
        <w:jc w:val="left"/>
      </w:pPr>
      <w:hyperlink r:id="rId41" w:history="1">
        <w:r w:rsidR="00F36B17" w:rsidRPr="00F36B17">
          <w:rPr>
            <w:color w:val="0000FF"/>
            <w:u w:val="single"/>
          </w:rPr>
          <w:t>Improvised Nuclear Device Response and Recovery: Communicating in the Immediate Aftermath, 6/2013</w:t>
        </w:r>
      </w:hyperlink>
      <w:r w:rsidR="00F36B17" w:rsidRPr="00F36B17">
        <w:t> </w:t>
      </w:r>
    </w:p>
    <w:p w14:paraId="00DDDA5B" w14:textId="77777777" w:rsidR="00F36B17" w:rsidRPr="00F36B17" w:rsidRDefault="00000000" w:rsidP="00B54957">
      <w:pPr>
        <w:numPr>
          <w:ilvl w:val="0"/>
          <w:numId w:val="28"/>
        </w:numPr>
        <w:spacing w:line="276" w:lineRule="auto"/>
        <w:jc w:val="left"/>
      </w:pPr>
      <w:hyperlink r:id="rId42" w:history="1">
        <w:r w:rsidR="00F36B17" w:rsidRPr="00F36B17">
          <w:rPr>
            <w:color w:val="0000FF"/>
            <w:u w:val="single"/>
          </w:rPr>
          <w:t>Planning Guidance for Response to a Nuclear Detonation, 2nd Ed, 6/2010</w:t>
        </w:r>
      </w:hyperlink>
      <w:r w:rsidR="00F36B17" w:rsidRPr="00F36B17">
        <w:t> </w:t>
      </w:r>
    </w:p>
    <w:p w14:paraId="5A0E755A" w14:textId="77777777" w:rsidR="00F36B17" w:rsidRPr="00F36B17" w:rsidRDefault="00000000" w:rsidP="00B54957">
      <w:pPr>
        <w:numPr>
          <w:ilvl w:val="0"/>
          <w:numId w:val="28"/>
        </w:numPr>
        <w:spacing w:line="276" w:lineRule="auto"/>
        <w:jc w:val="left"/>
      </w:pPr>
      <w:hyperlink r:id="rId43" w:history="1">
        <w:r w:rsidR="00F36B17" w:rsidRPr="00F36B17">
          <w:rPr>
            <w:color w:val="0000FF"/>
            <w:u w:val="single"/>
          </w:rPr>
          <w:t>Quick Reference Guide: Radiation Risk Information for Responders Following a Nuclear Detonation</w:t>
        </w:r>
      </w:hyperlink>
      <w:r w:rsidR="00F36B17" w:rsidRPr="00F36B17">
        <w:t> </w:t>
      </w:r>
    </w:p>
    <w:p w14:paraId="77B8E28C" w14:textId="77777777" w:rsidR="00F36B17" w:rsidRPr="00F36B17" w:rsidRDefault="00000000" w:rsidP="00B54957">
      <w:pPr>
        <w:numPr>
          <w:ilvl w:val="0"/>
          <w:numId w:val="28"/>
        </w:numPr>
        <w:spacing w:line="276" w:lineRule="auto"/>
        <w:jc w:val="left"/>
      </w:pPr>
      <w:hyperlink r:id="rId44" w:history="1">
        <w:r w:rsidR="00F36B17" w:rsidRPr="00F36B17">
          <w:rPr>
            <w:color w:val="0000FF"/>
            <w:u w:val="single"/>
          </w:rPr>
          <w:t>Health and Safety Planning Guide for Planners, Safety Officers, and Supervisors for Protecting Responders Following a Nuclear Detonation</w:t>
        </w:r>
      </w:hyperlink>
      <w:r w:rsidR="00F36B17" w:rsidRPr="00F36B17">
        <w:t> </w:t>
      </w:r>
    </w:p>
    <w:p w14:paraId="0AD80CE6" w14:textId="77777777" w:rsidR="00F36B17" w:rsidRPr="00F36B17" w:rsidRDefault="00000000" w:rsidP="00B54957">
      <w:pPr>
        <w:numPr>
          <w:ilvl w:val="0"/>
          <w:numId w:val="28"/>
        </w:numPr>
        <w:spacing w:line="276" w:lineRule="auto"/>
        <w:jc w:val="left"/>
      </w:pPr>
      <w:hyperlink r:id="rId45" w:history="1">
        <w:r w:rsidR="00F36B17" w:rsidRPr="00F36B17">
          <w:rPr>
            <w:color w:val="0000FF"/>
            <w:u w:val="single"/>
          </w:rPr>
          <w:t>Responding to a Radiological or Nuclear Terrorism Incident: A Guide for Decision Makers</w:t>
        </w:r>
      </w:hyperlink>
      <w:r w:rsidR="00F36B17" w:rsidRPr="00F36B17">
        <w:t> </w:t>
      </w:r>
    </w:p>
    <w:p w14:paraId="1D7386BC" w14:textId="77777777" w:rsidR="00F36B17" w:rsidRPr="00F36B17" w:rsidRDefault="00F36B17" w:rsidP="00F36B17">
      <w:pPr>
        <w:ind w:left="720"/>
      </w:pPr>
    </w:p>
    <w:p w14:paraId="74049018" w14:textId="77777777" w:rsidR="00F36B17" w:rsidRPr="00F36B17" w:rsidRDefault="00F36B17" w:rsidP="00F36B17">
      <w:pPr>
        <w:rPr>
          <w:b/>
          <w:bCs/>
        </w:rPr>
      </w:pPr>
      <w:r w:rsidRPr="00F36B17">
        <w:rPr>
          <w:b/>
          <w:bCs/>
        </w:rPr>
        <w:t>Radiological Incident</w:t>
      </w:r>
    </w:p>
    <w:p w14:paraId="6E18D297" w14:textId="77777777" w:rsidR="00F36B17" w:rsidRPr="00F36B17" w:rsidRDefault="00000000" w:rsidP="00B54957">
      <w:pPr>
        <w:numPr>
          <w:ilvl w:val="0"/>
          <w:numId w:val="29"/>
        </w:numPr>
        <w:spacing w:line="276" w:lineRule="auto"/>
        <w:rPr>
          <w:b/>
        </w:rPr>
      </w:pPr>
      <w:hyperlink r:id="rId46" w:history="1">
        <w:r w:rsidR="00F36B17" w:rsidRPr="00F36B17">
          <w:rPr>
            <w:b/>
            <w:color w:val="0000FF"/>
            <w:u w:val="single"/>
          </w:rPr>
          <w:t>Radiological Dispersal Device (RDD) Response Guidance, Planning for the first 100 Minutes</w:t>
        </w:r>
      </w:hyperlink>
      <w:r w:rsidR="00F36B17" w:rsidRPr="00F36B17">
        <w:rPr>
          <w:b/>
        </w:rPr>
        <w:t> </w:t>
      </w:r>
    </w:p>
    <w:p w14:paraId="4953DE05" w14:textId="77777777" w:rsidR="00F36B17" w:rsidRPr="00F36B17" w:rsidRDefault="00000000" w:rsidP="00B54957">
      <w:pPr>
        <w:numPr>
          <w:ilvl w:val="0"/>
          <w:numId w:val="29"/>
        </w:numPr>
        <w:spacing w:line="276" w:lineRule="auto"/>
      </w:pPr>
      <w:hyperlink r:id="rId47" w:history="1">
        <w:r w:rsidR="00F36B17" w:rsidRPr="00F36B17">
          <w:rPr>
            <w:color w:val="0000FF"/>
            <w:u w:val="single"/>
          </w:rPr>
          <w:t>PAG Manual: Protective Action Guides and Planning Guidance for Radiological Incidents, 1/2017</w:t>
        </w:r>
      </w:hyperlink>
      <w:r w:rsidR="00F36B17" w:rsidRPr="00F36B17">
        <w:t> </w:t>
      </w:r>
    </w:p>
    <w:p w14:paraId="317946B3" w14:textId="77777777" w:rsidR="00F36B17" w:rsidRPr="00F36B17" w:rsidRDefault="00000000" w:rsidP="00B54957">
      <w:pPr>
        <w:numPr>
          <w:ilvl w:val="0"/>
          <w:numId w:val="29"/>
        </w:numPr>
        <w:spacing w:line="276" w:lineRule="auto"/>
      </w:pPr>
      <w:hyperlink r:id="rId48" w:history="1">
        <w:r w:rsidR="00F36B17" w:rsidRPr="00F36B17">
          <w:rPr>
            <w:color w:val="0000FF"/>
            <w:u w:val="single"/>
          </w:rPr>
          <w:t>Management of Persons Internally Contaminated with Radionuclides in a Nuclear or Radiological Emergency, A Manual for Medical Personnel, 2018</w:t>
        </w:r>
      </w:hyperlink>
      <w:r w:rsidR="00F36B17" w:rsidRPr="00F36B17">
        <w:t> (IAEA and partners)</w:t>
      </w:r>
    </w:p>
    <w:p w14:paraId="149A158D" w14:textId="77777777" w:rsidR="00F36B17" w:rsidRPr="00F36B17" w:rsidRDefault="00000000" w:rsidP="00B54957">
      <w:pPr>
        <w:numPr>
          <w:ilvl w:val="0"/>
          <w:numId w:val="29"/>
        </w:numPr>
        <w:spacing w:line="276" w:lineRule="auto"/>
      </w:pPr>
      <w:hyperlink r:id="rId49" w:history="1">
        <w:r w:rsidR="00F36B17" w:rsidRPr="00F36B17">
          <w:rPr>
            <w:color w:val="0000FF"/>
            <w:u w:val="single"/>
          </w:rPr>
          <w:t>Management of Persons Contaminated With Radionuclides: Handbook</w:t>
        </w:r>
      </w:hyperlink>
      <w:r w:rsidR="00F36B17" w:rsidRPr="00F36B17">
        <w:t> </w:t>
      </w:r>
    </w:p>
    <w:p w14:paraId="76397180" w14:textId="77777777" w:rsidR="00F36B17" w:rsidRPr="00F36B17" w:rsidRDefault="00000000" w:rsidP="00B54957">
      <w:pPr>
        <w:numPr>
          <w:ilvl w:val="0"/>
          <w:numId w:val="29"/>
        </w:numPr>
        <w:spacing w:line="276" w:lineRule="auto"/>
      </w:pPr>
      <w:hyperlink r:id="rId50" w:history="1">
        <w:r w:rsidR="00F36B17" w:rsidRPr="00F36B17">
          <w:rPr>
            <w:color w:val="0000FF"/>
            <w:u w:val="single"/>
          </w:rPr>
          <w:t>Field Guide for Health and Safety Officers: Radiological Incidents, 6/2014</w:t>
        </w:r>
      </w:hyperlink>
      <w:r w:rsidR="00F36B17" w:rsidRPr="00F36B17">
        <w:t> (NYC DOHMH)</w:t>
      </w:r>
    </w:p>
    <w:p w14:paraId="14C42CF2" w14:textId="77777777" w:rsidR="00F36B17" w:rsidRPr="00F36B17" w:rsidRDefault="00000000" w:rsidP="00B54957">
      <w:pPr>
        <w:numPr>
          <w:ilvl w:val="0"/>
          <w:numId w:val="29"/>
        </w:numPr>
        <w:spacing w:line="276" w:lineRule="auto"/>
      </w:pPr>
      <w:hyperlink r:id="rId51" w:history="1">
        <w:r w:rsidR="00F36B17" w:rsidRPr="00F36B17">
          <w:rPr>
            <w:color w:val="0000FF"/>
            <w:u w:val="single"/>
          </w:rPr>
          <w:t>Population Monitoring and Radionuclide Decorporation Following a Radiological or Nuclear Incident</w:t>
        </w:r>
      </w:hyperlink>
      <w:r w:rsidR="00F36B17" w:rsidRPr="00F36B17">
        <w:t> </w:t>
      </w:r>
    </w:p>
    <w:p w14:paraId="44FCF3B1" w14:textId="77777777" w:rsidR="00F36B17" w:rsidRPr="00F36B17" w:rsidRDefault="00F36B17" w:rsidP="00F36B17">
      <w:pPr>
        <w:ind w:left="720"/>
      </w:pPr>
    </w:p>
    <w:p w14:paraId="371D947C" w14:textId="77777777" w:rsidR="00F36B17" w:rsidRPr="00F36B17" w:rsidRDefault="00F36B17" w:rsidP="00F36B17">
      <w:pPr>
        <w:rPr>
          <w:b/>
          <w:bCs/>
        </w:rPr>
      </w:pPr>
      <w:r w:rsidRPr="00F36B17">
        <w:rPr>
          <w:b/>
          <w:bCs/>
        </w:rPr>
        <w:t>Other Key Documents</w:t>
      </w:r>
    </w:p>
    <w:p w14:paraId="04D621F5" w14:textId="77777777" w:rsidR="00F36B17" w:rsidRPr="00F36B17" w:rsidRDefault="00000000" w:rsidP="00B54957">
      <w:pPr>
        <w:numPr>
          <w:ilvl w:val="0"/>
          <w:numId w:val="30"/>
        </w:numPr>
        <w:spacing w:line="276" w:lineRule="auto"/>
      </w:pPr>
      <w:hyperlink r:id="rId52" w:history="1">
        <w:r w:rsidR="00F36B17" w:rsidRPr="00F36B17">
          <w:rPr>
            <w:color w:val="0000FF"/>
            <w:u w:val="single"/>
          </w:rPr>
          <w:t>Guidance for Emergency Response Dosimetry</w:t>
        </w:r>
      </w:hyperlink>
    </w:p>
    <w:p w14:paraId="25E15D5E" w14:textId="77777777" w:rsidR="00F36B17" w:rsidRPr="00F36B17" w:rsidRDefault="00000000" w:rsidP="00B54957">
      <w:pPr>
        <w:numPr>
          <w:ilvl w:val="0"/>
          <w:numId w:val="30"/>
        </w:numPr>
        <w:spacing w:line="276" w:lineRule="auto"/>
      </w:pPr>
      <w:hyperlink r:id="rId53" w:history="1">
        <w:r w:rsidR="00F36B17" w:rsidRPr="00F36B17">
          <w:rPr>
            <w:color w:val="0000FF"/>
            <w:u w:val="single"/>
          </w:rPr>
          <w:t>Communicating During and After a Nuclear Power Plant Incident, 6/2013</w:t>
        </w:r>
      </w:hyperlink>
      <w:r w:rsidR="00F36B17" w:rsidRPr="00F36B17">
        <w:t> </w:t>
      </w:r>
    </w:p>
    <w:p w14:paraId="51C79CD0" w14:textId="77777777" w:rsidR="00F36B17" w:rsidRPr="00F36B17" w:rsidRDefault="00000000" w:rsidP="00B54957">
      <w:pPr>
        <w:numPr>
          <w:ilvl w:val="0"/>
          <w:numId w:val="30"/>
        </w:numPr>
        <w:spacing w:line="276" w:lineRule="auto"/>
      </w:pPr>
      <w:hyperlink r:id="rId54" w:history="1">
        <w:r w:rsidR="00F36B17" w:rsidRPr="00F36B17">
          <w:rPr>
            <w:color w:val="0000FF"/>
            <w:u w:val="single"/>
          </w:rPr>
          <w:t>A Guide to Operating Public Shelters in a Radiation Emergency, 2/2015</w:t>
        </w:r>
      </w:hyperlink>
      <w:r w:rsidR="00F36B17" w:rsidRPr="00F36B17">
        <w:t> </w:t>
      </w:r>
    </w:p>
    <w:p w14:paraId="71D7C435" w14:textId="77777777" w:rsidR="00F36B17" w:rsidRPr="00F36B17" w:rsidRDefault="00F36B17" w:rsidP="00F36B17">
      <w:pPr>
        <w:ind w:left="720"/>
      </w:pPr>
    </w:p>
    <w:p w14:paraId="7D8F0DA0" w14:textId="77777777" w:rsidR="00F36B17" w:rsidRPr="00F36B17" w:rsidRDefault="00F36B17" w:rsidP="00F36B17">
      <w:pPr>
        <w:rPr>
          <w:b/>
          <w:u w:val="single"/>
        </w:rPr>
      </w:pPr>
      <w:r w:rsidRPr="00F36B17">
        <w:rPr>
          <w:b/>
          <w:u w:val="single"/>
        </w:rPr>
        <w:t>Key Guidance Documents from Environmental Protection Agency:</w:t>
      </w:r>
    </w:p>
    <w:p w14:paraId="740AB460" w14:textId="77777777" w:rsidR="00F36B17" w:rsidRPr="00F36B17" w:rsidRDefault="00000000" w:rsidP="00B54957">
      <w:pPr>
        <w:numPr>
          <w:ilvl w:val="0"/>
          <w:numId w:val="27"/>
        </w:numPr>
        <w:spacing w:line="276" w:lineRule="auto"/>
        <w:jc w:val="left"/>
      </w:pPr>
      <w:hyperlink r:id="rId55" w:anchor="pa" w:history="1">
        <w:r w:rsidR="00F36B17" w:rsidRPr="00F36B17">
          <w:rPr>
            <w:color w:val="0000FF"/>
            <w:u w:val="single"/>
          </w:rPr>
          <w:t>Protective Actions</w:t>
        </w:r>
      </w:hyperlink>
    </w:p>
    <w:p w14:paraId="59B6AD73" w14:textId="77777777" w:rsidR="00F36B17" w:rsidRPr="00F36B17" w:rsidRDefault="00000000" w:rsidP="00B54957">
      <w:pPr>
        <w:numPr>
          <w:ilvl w:val="0"/>
          <w:numId w:val="27"/>
        </w:numPr>
        <w:spacing w:line="276" w:lineRule="auto"/>
        <w:jc w:val="left"/>
      </w:pPr>
      <w:hyperlink r:id="rId56" w:anchor="pag" w:history="1">
        <w:r w:rsidR="00F36B17" w:rsidRPr="00F36B17">
          <w:rPr>
            <w:color w:val="0000FF"/>
            <w:u w:val="single"/>
          </w:rPr>
          <w:t>Protective Action Guides (PAGs)</w:t>
        </w:r>
      </w:hyperlink>
    </w:p>
    <w:p w14:paraId="5029083E" w14:textId="77777777" w:rsidR="00F36B17" w:rsidRPr="00F36B17" w:rsidRDefault="00000000" w:rsidP="00B54957">
      <w:pPr>
        <w:numPr>
          <w:ilvl w:val="0"/>
          <w:numId w:val="27"/>
        </w:numPr>
        <w:spacing w:line="276" w:lineRule="auto"/>
        <w:jc w:val="left"/>
      </w:pPr>
      <w:hyperlink r:id="rId57" w:anchor="chart" w:history="1">
        <w:r w:rsidR="00F36B17" w:rsidRPr="00F36B17">
          <w:rPr>
            <w:color w:val="0000FF"/>
            <w:u w:val="single"/>
          </w:rPr>
          <w:t>Exposure Pathways and Protective Actions: Chart</w:t>
        </w:r>
      </w:hyperlink>
    </w:p>
    <w:p w14:paraId="512E08D7" w14:textId="77777777" w:rsidR="00F36B17" w:rsidRPr="00F36B17" w:rsidRDefault="00000000" w:rsidP="00B54957">
      <w:pPr>
        <w:numPr>
          <w:ilvl w:val="0"/>
          <w:numId w:val="27"/>
        </w:numPr>
        <w:spacing w:line="276" w:lineRule="auto"/>
        <w:jc w:val="left"/>
      </w:pPr>
      <w:hyperlink r:id="rId58" w:anchor="phase" w:history="1">
        <w:r w:rsidR="00F36B17" w:rsidRPr="00F36B17">
          <w:rPr>
            <w:color w:val="0000FF"/>
            <w:u w:val="single"/>
          </w:rPr>
          <w:t>Summary Table for PAGs, Guidelines, and Planning Guidance for Radiological Incidents by Phase of Incident</w:t>
        </w:r>
      </w:hyperlink>
    </w:p>
    <w:p w14:paraId="6E160388" w14:textId="77777777" w:rsidR="00F36B17" w:rsidRPr="00F36B17" w:rsidRDefault="00000000" w:rsidP="00B54957">
      <w:pPr>
        <w:numPr>
          <w:ilvl w:val="0"/>
          <w:numId w:val="27"/>
        </w:numPr>
        <w:spacing w:line="276" w:lineRule="auto"/>
        <w:jc w:val="left"/>
      </w:pPr>
      <w:hyperlink r:id="rId59" w:anchor="early" w:history="1">
        <w:r w:rsidR="00F36B17" w:rsidRPr="00F36B17">
          <w:rPr>
            <w:color w:val="0000FF"/>
            <w:u w:val="single"/>
          </w:rPr>
          <w:t>PAGS and Protective Actions for the Early Phase of a Radiological Incident</w:t>
        </w:r>
      </w:hyperlink>
    </w:p>
    <w:p w14:paraId="5D927A08" w14:textId="77777777" w:rsidR="00F36B17" w:rsidRPr="00F36B17" w:rsidRDefault="00000000" w:rsidP="00B54957">
      <w:pPr>
        <w:numPr>
          <w:ilvl w:val="0"/>
          <w:numId w:val="27"/>
        </w:numPr>
        <w:spacing w:line="276" w:lineRule="auto"/>
        <w:jc w:val="left"/>
      </w:pPr>
      <w:hyperlink r:id="rId60" w:anchor="worker" w:history="1">
        <w:r w:rsidR="00F36B17" w:rsidRPr="00F36B17">
          <w:rPr>
            <w:color w:val="0000FF"/>
            <w:u w:val="single"/>
          </w:rPr>
          <w:t>EPA Emergency Worker Exposure Guidelines</w:t>
        </w:r>
      </w:hyperlink>
    </w:p>
    <w:p w14:paraId="57606809" w14:textId="77777777" w:rsidR="00F36B17" w:rsidRPr="00F36B17" w:rsidRDefault="00000000" w:rsidP="00B54957">
      <w:pPr>
        <w:numPr>
          <w:ilvl w:val="0"/>
          <w:numId w:val="27"/>
        </w:numPr>
        <w:spacing w:line="276" w:lineRule="auto"/>
        <w:jc w:val="left"/>
      </w:pPr>
      <w:hyperlink r:id="rId61" w:anchor="food" w:history="1">
        <w:r w:rsidR="00F36B17" w:rsidRPr="00F36B17">
          <w:rPr>
            <w:color w:val="0000FF"/>
            <w:u w:val="single"/>
          </w:rPr>
          <w:t>Protective Action Guidance for Food and Drinking Water</w:t>
        </w:r>
      </w:hyperlink>
    </w:p>
    <w:p w14:paraId="28840706" w14:textId="77777777" w:rsidR="00F36B17" w:rsidRPr="00F36B17" w:rsidRDefault="00000000" w:rsidP="00B54957">
      <w:pPr>
        <w:numPr>
          <w:ilvl w:val="0"/>
          <w:numId w:val="27"/>
        </w:numPr>
        <w:spacing w:line="276" w:lineRule="auto"/>
        <w:jc w:val="left"/>
      </w:pPr>
      <w:hyperlink r:id="rId62" w:anchor="npp" w:history="1">
        <w:r w:rsidR="00F36B17" w:rsidRPr="00F36B17">
          <w:rPr>
            <w:color w:val="0000FF"/>
            <w:u w:val="single"/>
          </w:rPr>
          <w:t>Generalized Protective Action Areas for Nuclear Power Plant Incident</w:t>
        </w:r>
      </w:hyperlink>
    </w:p>
    <w:p w14:paraId="6C0E3E47" w14:textId="77777777" w:rsidR="00F36B17" w:rsidRPr="00F36B17" w:rsidRDefault="00000000" w:rsidP="00B54957">
      <w:pPr>
        <w:numPr>
          <w:ilvl w:val="0"/>
          <w:numId w:val="27"/>
        </w:numPr>
        <w:spacing w:line="276" w:lineRule="auto"/>
        <w:jc w:val="left"/>
      </w:pPr>
      <w:hyperlink r:id="rId63" w:anchor="intermediate" w:history="1">
        <w:r w:rsidR="00F36B17" w:rsidRPr="00F36B17">
          <w:rPr>
            <w:color w:val="0000FF"/>
            <w:u w:val="single"/>
          </w:rPr>
          <w:t>Protective Action Guides for Exposure to Deposited Radioactivity during the "Intermediate Phase" of a Radiological Incident</w:t>
        </w:r>
      </w:hyperlink>
    </w:p>
    <w:p w14:paraId="79782678" w14:textId="77777777" w:rsidR="00F36B17" w:rsidRPr="00F36B17" w:rsidRDefault="00000000" w:rsidP="00B54957">
      <w:pPr>
        <w:numPr>
          <w:ilvl w:val="0"/>
          <w:numId w:val="27"/>
        </w:numPr>
        <w:spacing w:line="276" w:lineRule="auto"/>
        <w:jc w:val="left"/>
      </w:pPr>
      <w:hyperlink r:id="rId64" w:anchor="reentry" w:history="1">
        <w:r w:rsidR="00F36B17" w:rsidRPr="00F36B17">
          <w:rPr>
            <w:color w:val="0000FF"/>
            <w:u w:val="single"/>
          </w:rPr>
          <w:t>Reentry Matrix Following a Radiation Incident or Accident by Phase of Incident</w:t>
        </w:r>
      </w:hyperlink>
    </w:p>
    <w:p w14:paraId="1168D364" w14:textId="77777777" w:rsidR="00F36B17" w:rsidRPr="00F36B17" w:rsidRDefault="00F36B17" w:rsidP="00F36B17">
      <w:pPr>
        <w:ind w:left="720"/>
      </w:pPr>
    </w:p>
    <w:p w14:paraId="7D82584D" w14:textId="77777777" w:rsidR="00F36B17" w:rsidRPr="00F36B17" w:rsidRDefault="00F36B17" w:rsidP="00F36B17">
      <w:r w:rsidRPr="00F36B17">
        <w:rPr>
          <w:b/>
          <w:bCs/>
        </w:rPr>
        <w:t>Other Agencies' Radiation Protection Recommendations</w:t>
      </w:r>
    </w:p>
    <w:p w14:paraId="0C826BED" w14:textId="77777777" w:rsidR="00F36B17" w:rsidRPr="00F36B17" w:rsidRDefault="00000000" w:rsidP="00B54957">
      <w:pPr>
        <w:numPr>
          <w:ilvl w:val="0"/>
          <w:numId w:val="27"/>
        </w:numPr>
        <w:spacing w:line="276" w:lineRule="auto"/>
        <w:jc w:val="left"/>
      </w:pPr>
      <w:hyperlink r:id="rId65" w:anchor="other" w:history="1">
        <w:r w:rsidR="00F36B17" w:rsidRPr="00F36B17">
          <w:rPr>
            <w:color w:val="0000FF"/>
            <w:u w:val="single"/>
          </w:rPr>
          <w:t>Worker Protection Recommendations from Professional Societies</w:t>
        </w:r>
      </w:hyperlink>
    </w:p>
    <w:p w14:paraId="02731095" w14:textId="77777777" w:rsidR="00F36B17" w:rsidRPr="00F36B17" w:rsidRDefault="00000000" w:rsidP="00B54957">
      <w:pPr>
        <w:numPr>
          <w:ilvl w:val="0"/>
          <w:numId w:val="27"/>
        </w:numPr>
        <w:spacing w:line="276" w:lineRule="auto"/>
        <w:jc w:val="left"/>
      </w:pPr>
      <w:hyperlink r:id="rId66" w:anchor="values" w:history="1">
        <w:r w:rsidR="00F36B17" w:rsidRPr="00F36B17">
          <w:rPr>
            <w:color w:val="0000FF"/>
            <w:u w:val="single"/>
          </w:rPr>
          <w:t>Reference Values for Emergency Responder Radiation Safety</w:t>
        </w:r>
      </w:hyperlink>
    </w:p>
    <w:p w14:paraId="134FE16C" w14:textId="77777777" w:rsidR="00F36B17" w:rsidRPr="00F36B17" w:rsidRDefault="00000000" w:rsidP="00B54957">
      <w:pPr>
        <w:numPr>
          <w:ilvl w:val="0"/>
          <w:numId w:val="27"/>
        </w:numPr>
        <w:spacing w:line="276" w:lineRule="auto"/>
        <w:jc w:val="left"/>
      </w:pPr>
      <w:hyperlink r:id="rId67" w:anchor="osha" w:history="1">
        <w:r w:rsidR="00F36B17" w:rsidRPr="00F36B17">
          <w:rPr>
            <w:color w:val="0000FF"/>
            <w:u w:val="single"/>
          </w:rPr>
          <w:t>Regulations for Worker Protection: US Government Agencies</w:t>
        </w:r>
      </w:hyperlink>
    </w:p>
    <w:p w14:paraId="7A87B60A" w14:textId="77777777" w:rsidR="00F36B17" w:rsidRPr="00F36B17" w:rsidRDefault="00000000" w:rsidP="00B54957">
      <w:pPr>
        <w:numPr>
          <w:ilvl w:val="0"/>
          <w:numId w:val="27"/>
        </w:numPr>
        <w:spacing w:line="276" w:lineRule="auto"/>
        <w:jc w:val="left"/>
      </w:pPr>
      <w:hyperlink r:id="rId68" w:history="1">
        <w:r w:rsidR="00F36B17" w:rsidRPr="00F36B17">
          <w:rPr>
            <w:color w:val="0000FF"/>
            <w:u w:val="single"/>
          </w:rPr>
          <w:t>Monitoring Radionuclides in Drinking Water and Food: Routinely and After a Release</w:t>
        </w:r>
      </w:hyperlink>
    </w:p>
    <w:p w14:paraId="435F8B41" w14:textId="77777777" w:rsidR="00F36B17" w:rsidRPr="00F36B17" w:rsidRDefault="00F36B17" w:rsidP="00F36B17"/>
    <w:p w14:paraId="436E0C90" w14:textId="77777777" w:rsidR="00F36B17" w:rsidRPr="00F36B17" w:rsidRDefault="00F36B17" w:rsidP="00F36B17">
      <w:pPr>
        <w:numPr>
          <w:ilvl w:val="1"/>
          <w:numId w:val="0"/>
        </w:numPr>
        <w:spacing w:before="240" w:after="160"/>
        <w:rPr>
          <w:rFonts w:eastAsia="Times New Roman" w:cs="Times New Roman"/>
          <w:b/>
          <w:color w:val="000066"/>
          <w:spacing w:val="15"/>
          <w:sz w:val="24"/>
          <w:szCs w:val="24"/>
          <w:u w:val="single"/>
        </w:rPr>
      </w:pPr>
    </w:p>
    <w:p w14:paraId="6FE4C2E2" w14:textId="77777777" w:rsidR="00F36B17" w:rsidRPr="00F36B17" w:rsidRDefault="00F36B17" w:rsidP="00F36B17">
      <w:pPr>
        <w:rPr>
          <w:rFonts w:eastAsia="Times New Roman" w:cs="Times New Roman"/>
          <w:b/>
          <w:color w:val="000066"/>
          <w:spacing w:val="15"/>
          <w:sz w:val="24"/>
          <w:szCs w:val="24"/>
          <w:u w:val="single"/>
        </w:rPr>
      </w:pPr>
      <w:r w:rsidRPr="00F36B17">
        <w:rPr>
          <w:rFonts w:eastAsia="Times New Roman" w:cs="Times New Roman"/>
          <w:b/>
          <w:iCs/>
          <w:color w:val="000066"/>
          <w:spacing w:val="15"/>
          <w:sz w:val="24"/>
          <w:szCs w:val="24"/>
          <w:u w:val="single"/>
        </w:rPr>
        <w:br w:type="page"/>
      </w:r>
    </w:p>
    <w:p w14:paraId="36153863" w14:textId="77777777" w:rsidR="00F36B17" w:rsidRPr="00F36B17" w:rsidRDefault="00F36B17" w:rsidP="00F36B17">
      <w:pPr>
        <w:numPr>
          <w:ilvl w:val="1"/>
          <w:numId w:val="0"/>
        </w:numPr>
        <w:spacing w:before="240" w:after="160"/>
        <w:rPr>
          <w:rFonts w:eastAsia="Times New Roman" w:cs="Times New Roman"/>
          <w:b/>
          <w:color w:val="000066"/>
          <w:spacing w:val="15"/>
          <w:sz w:val="24"/>
          <w:szCs w:val="24"/>
          <w:u w:val="single"/>
        </w:rPr>
      </w:pPr>
      <w:r w:rsidRPr="00F36B17">
        <w:rPr>
          <w:rFonts w:eastAsia="Times New Roman" w:cs="Times New Roman"/>
          <w:color w:val="000066"/>
          <w:spacing w:val="15"/>
          <w:sz w:val="24"/>
          <w:szCs w:val="24"/>
          <w:u w:val="single"/>
        </w:rPr>
        <w:lastRenderedPageBreak/>
        <w:t>Protective Action Guidance</w:t>
      </w:r>
    </w:p>
    <w:p w14:paraId="6720F12C" w14:textId="77777777" w:rsidR="00F36B17" w:rsidRPr="00F36B17" w:rsidRDefault="00F36B17" w:rsidP="00F36B17">
      <w:r w:rsidRPr="00F36B17">
        <w:t xml:space="preserve">The U.S. Environmental Protection Agency (EPA) has developed the </w:t>
      </w:r>
      <w:hyperlink r:id="rId69" w:history="1">
        <w:r w:rsidRPr="00F36B17">
          <w:rPr>
            <w:color w:val="0000FF"/>
            <w:u w:val="single"/>
          </w:rPr>
          <w:t>Protective Action Guides and Planning Guidance for Radiological Incidents Manual</w:t>
        </w:r>
      </w:hyperlink>
      <w:r w:rsidRPr="00F36B17">
        <w:t xml:space="preserve"> to assist public officials in planning for emergency response to radiological incidents. This Manual provides radiological protection criteria for application to all incidents that would require consideration of protective actions. During an incident with an uncontrolled source of radiation, protection of the public from unnecessary exposure to radiation may require some form of intervention that will disrupt normal living. Such intervention is termed a protective action. Examples of protective actions include:</w:t>
      </w:r>
    </w:p>
    <w:p w14:paraId="75D12290" w14:textId="77777777" w:rsidR="00F36B17" w:rsidRPr="00F36B17" w:rsidRDefault="00F36B17" w:rsidP="00B54957">
      <w:pPr>
        <w:numPr>
          <w:ilvl w:val="0"/>
          <w:numId w:val="26"/>
        </w:numPr>
      </w:pPr>
      <w:r w:rsidRPr="00F36B17">
        <w:t xml:space="preserve">Evacuating an area; </w:t>
      </w:r>
    </w:p>
    <w:p w14:paraId="7327D8A2" w14:textId="77777777" w:rsidR="00F36B17" w:rsidRPr="00F36B17" w:rsidRDefault="00F36B17" w:rsidP="00B54957">
      <w:pPr>
        <w:numPr>
          <w:ilvl w:val="0"/>
          <w:numId w:val="26"/>
        </w:numPr>
      </w:pPr>
      <w:r w:rsidRPr="00F36B17">
        <w:t xml:space="preserve">Sheltering-in-place within a building or protective structure; </w:t>
      </w:r>
    </w:p>
    <w:p w14:paraId="5AAEB576" w14:textId="77777777" w:rsidR="00F36B17" w:rsidRPr="00F36B17" w:rsidRDefault="00F36B17" w:rsidP="00B54957">
      <w:pPr>
        <w:numPr>
          <w:ilvl w:val="0"/>
          <w:numId w:val="26"/>
        </w:numPr>
      </w:pPr>
      <w:r w:rsidRPr="00F36B17">
        <w:t xml:space="preserve">Administering potassium iodide (KI) as a supplemental action; </w:t>
      </w:r>
    </w:p>
    <w:p w14:paraId="7B745E62" w14:textId="77777777" w:rsidR="00F36B17" w:rsidRPr="00F36B17" w:rsidRDefault="00F36B17" w:rsidP="00B54957">
      <w:pPr>
        <w:numPr>
          <w:ilvl w:val="0"/>
          <w:numId w:val="26"/>
        </w:numPr>
      </w:pPr>
      <w:r w:rsidRPr="00F36B17">
        <w:t xml:space="preserve">Relocation; </w:t>
      </w:r>
    </w:p>
    <w:p w14:paraId="3A55D2BC" w14:textId="77777777" w:rsidR="00F36B17" w:rsidRPr="00F36B17" w:rsidRDefault="00F36B17" w:rsidP="00B54957">
      <w:pPr>
        <w:numPr>
          <w:ilvl w:val="0"/>
          <w:numId w:val="26"/>
        </w:numPr>
      </w:pPr>
      <w:r w:rsidRPr="00F36B17">
        <w:t xml:space="preserve">Acquiring an alternate source of drinking water; and </w:t>
      </w:r>
    </w:p>
    <w:p w14:paraId="098236F7" w14:textId="77777777" w:rsidR="00F36B17" w:rsidRPr="00F36B17" w:rsidRDefault="00F36B17" w:rsidP="00B54957">
      <w:pPr>
        <w:numPr>
          <w:ilvl w:val="0"/>
          <w:numId w:val="26"/>
        </w:numPr>
      </w:pPr>
      <w:r w:rsidRPr="00F36B17">
        <w:t>Interdiction of food/milk.</w:t>
      </w:r>
    </w:p>
    <w:p w14:paraId="63834BD7" w14:textId="77777777" w:rsidR="00F36B17" w:rsidRPr="00F36B17" w:rsidRDefault="00F36B17" w:rsidP="00F36B17">
      <w:pPr>
        <w:ind w:left="720"/>
      </w:pPr>
    </w:p>
    <w:p w14:paraId="3F015418" w14:textId="77777777" w:rsidR="00F36B17" w:rsidRPr="00F36B17" w:rsidRDefault="00F36B17" w:rsidP="00F36B17">
      <w:r w:rsidRPr="00F36B17">
        <w:t>Protective actions may be recommended for a wide range of incidents, but generally apply to incidents involving relatively significant releases of radionuclides. Radiological incidents with potential for significant releases include:</w:t>
      </w:r>
    </w:p>
    <w:p w14:paraId="3103E028" w14:textId="77777777" w:rsidR="00F36B17" w:rsidRPr="00F36B17" w:rsidRDefault="00F36B17" w:rsidP="00B54957">
      <w:pPr>
        <w:numPr>
          <w:ilvl w:val="0"/>
          <w:numId w:val="26"/>
        </w:numPr>
      </w:pPr>
      <w:r w:rsidRPr="00F36B17">
        <w:t xml:space="preserve">A fire in a major facility such as a nuclear fuel manufacturing plant; </w:t>
      </w:r>
    </w:p>
    <w:p w14:paraId="7CBB2449" w14:textId="77777777" w:rsidR="00F36B17" w:rsidRPr="00F36B17" w:rsidRDefault="00F36B17" w:rsidP="00B54957">
      <w:pPr>
        <w:numPr>
          <w:ilvl w:val="0"/>
          <w:numId w:val="26"/>
        </w:numPr>
      </w:pPr>
      <w:r w:rsidRPr="00F36B17">
        <w:t xml:space="preserve"> An accident at a federal nuclear weapons complex facility; </w:t>
      </w:r>
    </w:p>
    <w:p w14:paraId="326C08D8" w14:textId="77777777" w:rsidR="00F36B17" w:rsidRPr="00F36B17" w:rsidRDefault="00F36B17" w:rsidP="00B54957">
      <w:pPr>
        <w:numPr>
          <w:ilvl w:val="0"/>
          <w:numId w:val="26"/>
        </w:numPr>
      </w:pPr>
      <w:r w:rsidRPr="00F36B17">
        <w:t xml:space="preserve">An accident at a commercial nuclear power plant (NPP); </w:t>
      </w:r>
    </w:p>
    <w:p w14:paraId="759C17EA" w14:textId="77777777" w:rsidR="00F36B17" w:rsidRPr="00F36B17" w:rsidRDefault="00F36B17" w:rsidP="00B54957">
      <w:pPr>
        <w:numPr>
          <w:ilvl w:val="0"/>
          <w:numId w:val="26"/>
        </w:numPr>
      </w:pPr>
      <w:r w:rsidRPr="00F36B17">
        <w:t xml:space="preserve">A transportation accident involving radioactive material; and </w:t>
      </w:r>
    </w:p>
    <w:p w14:paraId="004E56DC" w14:textId="77777777" w:rsidR="00F36B17" w:rsidRPr="00F36B17" w:rsidRDefault="00F36B17" w:rsidP="00B54957">
      <w:pPr>
        <w:numPr>
          <w:ilvl w:val="0"/>
          <w:numId w:val="26"/>
        </w:numPr>
      </w:pPr>
      <w:r w:rsidRPr="00F36B17">
        <w:t>A terrorist act involving a radiological dispersal device (RDD) or yield-producing improvised nuclear device (IND).</w:t>
      </w:r>
    </w:p>
    <w:p w14:paraId="5866EA4C" w14:textId="77777777" w:rsidR="00F36B17" w:rsidRPr="00F36B17" w:rsidRDefault="00F36B17" w:rsidP="00F36B17">
      <w:pPr>
        <w:ind w:left="720"/>
      </w:pPr>
    </w:p>
    <w:p w14:paraId="7F373E2C" w14:textId="77777777" w:rsidR="00F36B17" w:rsidRPr="00F36B17" w:rsidRDefault="00F36B17" w:rsidP="00F36B17">
      <w:r w:rsidRPr="00F36B17">
        <w:t xml:space="preserve">Each type of incident would pose a unique threat to public health and should be planned for and managed accordingly. Emergency response planning for a given facility or scenario should consider: </w:t>
      </w:r>
    </w:p>
    <w:p w14:paraId="0559210A" w14:textId="77777777" w:rsidR="00F36B17" w:rsidRPr="00F36B17" w:rsidRDefault="00F36B17" w:rsidP="00F36B17">
      <w:pPr>
        <w:ind w:left="360"/>
      </w:pPr>
    </w:p>
    <w:p w14:paraId="47552445" w14:textId="77777777" w:rsidR="00F36B17" w:rsidRPr="00F36B17" w:rsidRDefault="00F36B17" w:rsidP="00B54957">
      <w:pPr>
        <w:numPr>
          <w:ilvl w:val="0"/>
          <w:numId w:val="26"/>
        </w:numPr>
      </w:pPr>
      <w:r w:rsidRPr="00F36B17">
        <w:t xml:space="preserve">The radionuclides involved; </w:t>
      </w:r>
    </w:p>
    <w:p w14:paraId="285D4847" w14:textId="77777777" w:rsidR="00F36B17" w:rsidRPr="00F36B17" w:rsidRDefault="00F36B17" w:rsidP="00B54957">
      <w:pPr>
        <w:numPr>
          <w:ilvl w:val="0"/>
          <w:numId w:val="26"/>
        </w:numPr>
      </w:pPr>
      <w:r w:rsidRPr="00F36B17">
        <w:t xml:space="preserve">The dynamics of the release, including size and magnitude;  </w:t>
      </w:r>
    </w:p>
    <w:p w14:paraId="1DAAA423" w14:textId="77777777" w:rsidR="00F36B17" w:rsidRPr="00F36B17" w:rsidRDefault="00F36B17" w:rsidP="00B54957">
      <w:pPr>
        <w:numPr>
          <w:ilvl w:val="0"/>
          <w:numId w:val="26"/>
        </w:numPr>
      </w:pPr>
      <w:r w:rsidRPr="00F36B17">
        <w:t xml:space="preserve">The feasibility of specific protective actions; and </w:t>
      </w:r>
    </w:p>
    <w:p w14:paraId="36678C1C" w14:textId="77777777" w:rsidR="00F36B17" w:rsidRPr="00F36B17" w:rsidRDefault="00F36B17" w:rsidP="00B54957">
      <w:pPr>
        <w:numPr>
          <w:ilvl w:val="0"/>
          <w:numId w:val="26"/>
        </w:numPr>
      </w:pPr>
      <w:r w:rsidRPr="00F36B17">
        <w:t>The timing of notification, response, and protective action implementation.</w:t>
      </w:r>
    </w:p>
    <w:p w14:paraId="3D76ED42" w14:textId="77777777" w:rsidR="00F36B17" w:rsidRPr="00F36B17" w:rsidRDefault="00F36B17" w:rsidP="00F36B17">
      <w:pPr>
        <w:ind w:left="720"/>
      </w:pPr>
    </w:p>
    <w:p w14:paraId="1678C3B6" w14:textId="77777777" w:rsidR="00F36B17" w:rsidRPr="00F36B17" w:rsidRDefault="00F36B17" w:rsidP="00F36B17">
      <w:r w:rsidRPr="00F36B17">
        <w:t xml:space="preserve">The decision to advise members of the public to take a protective action during a radiological incident involves a complex judgment in which the radiological risk must be weighed against the action’s inherent risks. This decision may have to be made under emergency conditions, with limited information and little time to analyze options. Decision makers should consult the EPA’s </w:t>
      </w:r>
      <w:hyperlink r:id="rId70" w:history="1">
        <w:r w:rsidRPr="00F36B17">
          <w:rPr>
            <w:color w:val="0000FF"/>
            <w:u w:val="single"/>
          </w:rPr>
          <w:t>Protective Action Guides and Planning Guidance for Radiological Incidents Manual</w:t>
        </w:r>
      </w:hyperlink>
      <w:r w:rsidRPr="00F36B17">
        <w:t>.</w:t>
      </w:r>
    </w:p>
    <w:p w14:paraId="31F8E294" w14:textId="77777777" w:rsidR="00F36B17" w:rsidRPr="00F36B17" w:rsidRDefault="00F36B17" w:rsidP="00F36B17"/>
    <w:p w14:paraId="341909DA" w14:textId="77777777" w:rsidR="00F36B17" w:rsidRPr="00F36B17" w:rsidRDefault="00F36B17" w:rsidP="00F36B17"/>
    <w:p w14:paraId="3F9BD1FA" w14:textId="77777777" w:rsidR="00F36B17" w:rsidRPr="00F36B17" w:rsidRDefault="00F36B17" w:rsidP="00F36B17"/>
    <w:p w14:paraId="57D33F3B" w14:textId="77777777" w:rsidR="00F36B17" w:rsidRPr="00F36B17" w:rsidRDefault="00F36B17" w:rsidP="00F36B17"/>
    <w:p w14:paraId="5E2DAB59" w14:textId="77777777" w:rsidR="00F36B17" w:rsidRPr="00F36B17" w:rsidRDefault="00F36B17" w:rsidP="00F36B17"/>
    <w:p w14:paraId="19136B46" w14:textId="77777777" w:rsidR="00F36B17" w:rsidRPr="00F36B17" w:rsidRDefault="00F36B17" w:rsidP="00F36B17"/>
    <w:p w14:paraId="19070C29" w14:textId="77777777" w:rsidR="00F36B17" w:rsidRPr="00F36B17" w:rsidRDefault="00F36B17" w:rsidP="00F36B17"/>
    <w:p w14:paraId="3E6A4F6B" w14:textId="77777777" w:rsidR="00F36B17" w:rsidRPr="00F36B17" w:rsidRDefault="00F36B17" w:rsidP="00F36B17"/>
    <w:p w14:paraId="0F75A380" w14:textId="77777777" w:rsidR="00F36B17" w:rsidRPr="00F36B17" w:rsidRDefault="00F36B17" w:rsidP="00F36B17"/>
    <w:p w14:paraId="2F0E20FF" w14:textId="77777777" w:rsidR="00F36B17" w:rsidRPr="00F36B17" w:rsidRDefault="00F36B17" w:rsidP="00F36B17"/>
    <w:p w14:paraId="4C1492A7" w14:textId="77777777" w:rsidR="00F36B17" w:rsidRPr="00F36B17" w:rsidRDefault="00F36B17" w:rsidP="00F36B17">
      <w:pPr>
        <w:jc w:val="center"/>
        <w:rPr>
          <w:b/>
          <w:u w:val="single"/>
        </w:rPr>
      </w:pPr>
      <w:r w:rsidRPr="00F36B17">
        <w:rPr>
          <w:b/>
          <w:u w:val="single"/>
        </w:rPr>
        <w:t>Summary Table for PAGs, Guidelines, and Planning Guidance for Radiological Incidents</w:t>
      </w:r>
    </w:p>
    <w:p w14:paraId="4C4AFD77" w14:textId="77777777" w:rsidR="00F36B17" w:rsidRPr="00F36B17" w:rsidRDefault="00F36B17" w:rsidP="00F36B17">
      <w:pPr>
        <w:jc w:val="center"/>
      </w:pPr>
    </w:p>
    <w:p w14:paraId="73EA8E2D" w14:textId="77777777" w:rsidR="00F36B17" w:rsidRPr="00F36B17" w:rsidRDefault="00F36B17" w:rsidP="00F36B17">
      <w:pPr>
        <w:jc w:val="center"/>
        <w:rPr>
          <w:b/>
          <w:color w:val="0000FF"/>
          <w:u w:val="single"/>
        </w:rPr>
      </w:pPr>
      <w:r w:rsidRPr="00F36B17">
        <w:fldChar w:fldCharType="begin"/>
      </w:r>
      <w:r w:rsidRPr="00F36B17">
        <w:instrText xml:space="preserve"> HYPERLINK "https://www.epa.gov/sites/default/files/2017-01/documents/epa_pag_manual_final_revisions_01-11-2017_cover_disclaimer_8.pdf" </w:instrText>
      </w:r>
      <w:r w:rsidRPr="00F36B17">
        <w:fldChar w:fldCharType="separate"/>
      </w:r>
      <w:r w:rsidRPr="00F36B17">
        <w:rPr>
          <w:color w:val="0000FF"/>
          <w:u w:val="single"/>
        </w:rPr>
        <w:t>2017 EPA Protective Action Guides and Planning Guidance for Radiological Incidents Manual</w:t>
      </w:r>
    </w:p>
    <w:p w14:paraId="085D4D49" w14:textId="77777777" w:rsidR="00F36B17" w:rsidRPr="00F36B17" w:rsidRDefault="00F36B17" w:rsidP="00F36B17">
      <w:pPr>
        <w:jc w:val="center"/>
        <w:rPr>
          <w:b/>
          <w:u w:val="single"/>
        </w:rPr>
      </w:pPr>
      <w:r w:rsidRPr="00F36B17">
        <w:fldChar w:fldCharType="end"/>
      </w:r>
      <w:r w:rsidRPr="00F36B17">
        <w:rPr>
          <w:noProof/>
        </w:rPr>
        <w:drawing>
          <wp:inline distT="0" distB="0" distL="0" distR="0" wp14:anchorId="60DD39E1" wp14:editId="22024E13">
            <wp:extent cx="5638800" cy="655320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1" t="4411" r="504" b="3609"/>
                    <a:stretch/>
                  </pic:blipFill>
                  <pic:spPr bwMode="auto">
                    <a:xfrm>
                      <a:off x="0" y="0"/>
                      <a:ext cx="5638800" cy="65532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E6AA396" w14:textId="77777777" w:rsidR="00F36B17" w:rsidRPr="00F36B17" w:rsidRDefault="00F36B17" w:rsidP="00F36B17">
      <w:pPr>
        <w:jc w:val="center"/>
      </w:pPr>
    </w:p>
    <w:p w14:paraId="5C12A8ED" w14:textId="77777777" w:rsidR="00F36B17" w:rsidRPr="00F36B17" w:rsidRDefault="00F36B17" w:rsidP="00F36B17">
      <w:r w:rsidRPr="00F36B17">
        <w:br w:type="page"/>
      </w:r>
    </w:p>
    <w:p w14:paraId="52E77A9E" w14:textId="77777777" w:rsidR="00F36B17" w:rsidRPr="00F36B17" w:rsidRDefault="00F36B17" w:rsidP="00F36B17">
      <w:pPr>
        <w:numPr>
          <w:ilvl w:val="1"/>
          <w:numId w:val="0"/>
        </w:numPr>
        <w:spacing w:before="240" w:after="160"/>
        <w:rPr>
          <w:rFonts w:eastAsia="Times New Roman" w:cs="Times New Roman"/>
          <w:b/>
          <w:iCs/>
          <w:color w:val="000066"/>
          <w:spacing w:val="15"/>
          <w:sz w:val="24"/>
          <w:szCs w:val="24"/>
          <w:u w:val="single"/>
        </w:rPr>
      </w:pPr>
      <w:r w:rsidRPr="00F36B17">
        <w:rPr>
          <w:rFonts w:eastAsia="Times New Roman" w:cs="Times New Roman"/>
          <w:b/>
          <w:iCs/>
          <w:color w:val="000066"/>
          <w:spacing w:val="15"/>
          <w:sz w:val="24"/>
          <w:szCs w:val="24"/>
          <w:u w:val="single"/>
        </w:rPr>
        <w:lastRenderedPageBreak/>
        <w:t>Federal Agencies with Primary Authority for Nuclear/Radiological Incident</w:t>
      </w:r>
    </w:p>
    <w:p w14:paraId="1557D62B" w14:textId="77777777" w:rsidR="00F36B17" w:rsidRPr="00F36B17" w:rsidRDefault="00F36B17" w:rsidP="00F36B17">
      <w:pPr>
        <w:rPr>
          <w:color w:val="1B1B1B"/>
          <w:shd w:val="clear" w:color="auto" w:fill="FFFFFF"/>
        </w:rPr>
      </w:pPr>
      <w:r w:rsidRPr="00F36B17">
        <w:rPr>
          <w:color w:val="1B1B1B"/>
          <w:shd w:val="clear" w:color="auto" w:fill="FFFFFF"/>
        </w:rPr>
        <w:t>According to the </w:t>
      </w:r>
      <w:hyperlink r:id="rId72" w:history="1">
        <w:r w:rsidRPr="00F36B17">
          <w:rPr>
            <w:color w:val="0000FF"/>
            <w:u w:val="single"/>
            <w:shd w:val="clear" w:color="auto" w:fill="FFFFFF"/>
          </w:rPr>
          <w:t>Nuclear/Radiological Incident Annex; Base Annex; Page 23 (October 2016)</w:t>
        </w:r>
      </w:hyperlink>
      <w:r w:rsidRPr="00F36B17">
        <w:rPr>
          <w:color w:val="1B1B1B"/>
          <w:shd w:val="clear" w:color="auto" w:fill="FFFFFF"/>
        </w:rPr>
        <w:t xml:space="preserve"> </w:t>
      </w:r>
      <w:hyperlink r:id="rId73" w:history="1"/>
      <w:r w:rsidRPr="00F36B17">
        <w:t xml:space="preserve"> t</w:t>
      </w:r>
      <w:r w:rsidRPr="00F36B17">
        <w:rPr>
          <w:color w:val="1B1B1B"/>
          <w:shd w:val="clear" w:color="auto" w:fill="FFFFFF"/>
        </w:rPr>
        <w:t xml:space="preserve">he following table, adapted from the NRIA, shows different types of radiological incidents and the federal agency in charge of leading the federal response. Reference: </w:t>
      </w:r>
    </w:p>
    <w:p w14:paraId="65BFF022" w14:textId="77777777" w:rsidR="00F36B17" w:rsidRPr="00F36B17" w:rsidRDefault="00F36B17" w:rsidP="00F36B17">
      <w:pPr>
        <w:jc w:val="center"/>
      </w:pPr>
      <w:r w:rsidRPr="00F36B17">
        <w:rPr>
          <w:noProof/>
        </w:rPr>
        <w:drawing>
          <wp:inline distT="0" distB="0" distL="0" distR="0" wp14:anchorId="4D79E081" wp14:editId="57A69824">
            <wp:extent cx="5105400" cy="19243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127304" cy="1932599"/>
                    </a:xfrm>
                    <a:prstGeom prst="rect">
                      <a:avLst/>
                    </a:prstGeom>
                  </pic:spPr>
                </pic:pic>
              </a:graphicData>
            </a:graphic>
          </wp:inline>
        </w:drawing>
      </w:r>
    </w:p>
    <w:p w14:paraId="0F6C3141" w14:textId="77777777" w:rsidR="00F36B17" w:rsidRPr="00F36B17" w:rsidRDefault="00F36B17" w:rsidP="00F36B17">
      <w:pPr>
        <w:jc w:val="center"/>
      </w:pPr>
      <w:r w:rsidRPr="00F36B17">
        <w:rPr>
          <w:noProof/>
        </w:rPr>
        <w:drawing>
          <wp:inline distT="0" distB="0" distL="0" distR="0" wp14:anchorId="2D2790C5" wp14:editId="61E99A6C">
            <wp:extent cx="5118735" cy="459105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131246" cy="4602271"/>
                    </a:xfrm>
                    <a:prstGeom prst="rect">
                      <a:avLst/>
                    </a:prstGeom>
                  </pic:spPr>
                </pic:pic>
              </a:graphicData>
            </a:graphic>
          </wp:inline>
        </w:drawing>
      </w:r>
    </w:p>
    <w:p w14:paraId="44AA497A" w14:textId="77777777" w:rsidR="00F36B17" w:rsidRPr="00F36B17" w:rsidRDefault="00F36B17" w:rsidP="00F36B17">
      <w:pPr>
        <w:numPr>
          <w:ilvl w:val="1"/>
          <w:numId w:val="0"/>
        </w:numPr>
        <w:spacing w:before="240" w:after="160"/>
        <w:rPr>
          <w:rFonts w:eastAsia="Times New Roman" w:cs="Times New Roman"/>
          <w:b/>
          <w:color w:val="000066"/>
          <w:spacing w:val="15"/>
          <w:sz w:val="24"/>
          <w:szCs w:val="24"/>
          <w:u w:val="single"/>
        </w:rPr>
      </w:pPr>
    </w:p>
    <w:p w14:paraId="53D1B65E" w14:textId="77777777" w:rsidR="00F36B17" w:rsidRPr="00F36B17" w:rsidRDefault="00F36B17" w:rsidP="00F36B17">
      <w:pPr>
        <w:spacing w:after="200" w:line="276" w:lineRule="auto"/>
        <w:jc w:val="left"/>
      </w:pPr>
      <w:r w:rsidRPr="00F36B17">
        <w:br w:type="page"/>
      </w:r>
    </w:p>
    <w:p w14:paraId="2F4E2751" w14:textId="77777777" w:rsidR="00F36B17" w:rsidRPr="00F36B17" w:rsidRDefault="00F36B17" w:rsidP="00F36B17">
      <w:pPr>
        <w:numPr>
          <w:ilvl w:val="1"/>
          <w:numId w:val="0"/>
        </w:numPr>
        <w:spacing w:before="240" w:after="160"/>
        <w:rPr>
          <w:rFonts w:eastAsia="Times New Roman" w:cs="Times New Roman"/>
          <w:b/>
          <w:color w:val="000066"/>
          <w:spacing w:val="15"/>
          <w:sz w:val="24"/>
          <w:szCs w:val="24"/>
          <w:u w:val="single"/>
        </w:rPr>
      </w:pPr>
      <w:r w:rsidRPr="00F36B17">
        <w:rPr>
          <w:rFonts w:eastAsia="Times New Roman" w:cs="Times New Roman"/>
          <w:color w:val="000066"/>
          <w:spacing w:val="15"/>
          <w:sz w:val="24"/>
          <w:szCs w:val="24"/>
          <w:u w:val="single"/>
        </w:rPr>
        <w:lastRenderedPageBreak/>
        <w:t>Federal Assets, Resources, and Teams for Nuclear/Radiological Incidents</w:t>
      </w:r>
    </w:p>
    <w:p w14:paraId="644708DE" w14:textId="1DC00E5C" w:rsidR="00F36B17" w:rsidRDefault="00F36B17" w:rsidP="00F36B17">
      <w:pPr>
        <w:rPr>
          <w:sz w:val="20"/>
          <w:szCs w:val="20"/>
        </w:rPr>
      </w:pPr>
      <w:r w:rsidRPr="00F36B17">
        <w:t xml:space="preserve">The US Department of Homeland Security (DHS)’s </w:t>
      </w:r>
      <w:hyperlink r:id="rId76" w:history="1">
        <w:r w:rsidRPr="00F36B17">
          <w:rPr>
            <w:color w:val="0000FF"/>
            <w:u w:val="single"/>
          </w:rPr>
          <w:t>Nuclear/Radiological Incident Annex to Response and Recovery Federal Interagency Operational Plans- October 2016</w:t>
        </w:r>
      </w:hyperlink>
      <w:r w:rsidRPr="00F36B17">
        <w:t xml:space="preserve"> provides an overview of the unique capability that various federal government agencies can provide in the event of </w:t>
      </w:r>
      <w:r w:rsidRPr="00F36B17">
        <w:rPr>
          <w:sz w:val="20"/>
          <w:szCs w:val="20"/>
        </w:rPr>
        <w:t xml:space="preserve">nuclear/radiological incident. The table below is within the Annex and is provided below. </w:t>
      </w:r>
    </w:p>
    <w:p w14:paraId="6BF39FEF" w14:textId="7C4B7CB8" w:rsidR="00F36B17" w:rsidRDefault="00F36B17" w:rsidP="00F36B17">
      <w:pPr>
        <w:rPr>
          <w:sz w:val="20"/>
          <w:szCs w:val="20"/>
        </w:rPr>
      </w:pPr>
    </w:p>
    <w:p w14:paraId="76FCAA6F" w14:textId="77777777" w:rsidR="00F36B17" w:rsidRPr="00F36B17" w:rsidRDefault="00F36B17" w:rsidP="00F36B17">
      <w:pPr>
        <w:rPr>
          <w:sz w:val="20"/>
          <w:szCs w:val="20"/>
        </w:rPr>
      </w:pPr>
    </w:p>
    <w:tbl>
      <w:tblPr>
        <w:tblStyle w:val="TableGrid0"/>
        <w:tblW w:w="9966" w:type="dxa"/>
        <w:tblInd w:w="-112" w:type="dxa"/>
        <w:tblCellMar>
          <w:left w:w="107" w:type="dxa"/>
          <w:bottom w:w="3" w:type="dxa"/>
          <w:right w:w="86" w:type="dxa"/>
        </w:tblCellMar>
        <w:tblLook w:val="04A0" w:firstRow="1" w:lastRow="0" w:firstColumn="1" w:lastColumn="0" w:noHBand="0" w:noVBand="1"/>
      </w:tblPr>
      <w:tblGrid>
        <w:gridCol w:w="2159"/>
        <w:gridCol w:w="2160"/>
        <w:gridCol w:w="5647"/>
      </w:tblGrid>
      <w:tr w:rsidR="00F36B17" w:rsidRPr="00F36B17" w14:paraId="50DF0AAE" w14:textId="77777777" w:rsidTr="00C041DE">
        <w:trPr>
          <w:trHeight w:val="295"/>
        </w:trPr>
        <w:tc>
          <w:tcPr>
            <w:tcW w:w="2159" w:type="dxa"/>
            <w:tcBorders>
              <w:top w:val="single" w:sz="4" w:space="0" w:color="000000"/>
              <w:left w:val="single" w:sz="4" w:space="0" w:color="000000"/>
              <w:bottom w:val="single" w:sz="4" w:space="0" w:color="000000"/>
              <w:right w:val="single" w:sz="4" w:space="0" w:color="000000"/>
            </w:tcBorders>
            <w:shd w:val="clear" w:color="auto" w:fill="1F487C"/>
          </w:tcPr>
          <w:p w14:paraId="142C2091" w14:textId="77777777" w:rsidR="00F36B17" w:rsidRPr="00F36B17" w:rsidRDefault="00F36B17" w:rsidP="00F36B17">
            <w:pPr>
              <w:spacing w:line="259" w:lineRule="auto"/>
              <w:ind w:right="22"/>
              <w:jc w:val="center"/>
              <w:rPr>
                <w:sz w:val="20"/>
                <w:szCs w:val="20"/>
              </w:rPr>
            </w:pPr>
            <w:r w:rsidRPr="00F36B17">
              <w:rPr>
                <w:rFonts w:eastAsia="Arial"/>
                <w:b/>
                <w:color w:val="FFFFFF"/>
                <w:sz w:val="20"/>
                <w:szCs w:val="20"/>
              </w:rPr>
              <w:t>Organization</w:t>
            </w:r>
          </w:p>
        </w:tc>
        <w:tc>
          <w:tcPr>
            <w:tcW w:w="2160" w:type="dxa"/>
            <w:tcBorders>
              <w:top w:val="single" w:sz="4" w:space="0" w:color="000000"/>
              <w:left w:val="single" w:sz="4" w:space="0" w:color="000000"/>
              <w:bottom w:val="single" w:sz="4" w:space="0" w:color="000000"/>
              <w:right w:val="single" w:sz="4" w:space="0" w:color="000000"/>
            </w:tcBorders>
            <w:shd w:val="clear" w:color="auto" w:fill="1F487C"/>
          </w:tcPr>
          <w:p w14:paraId="7BEA0E13" w14:textId="56234D73" w:rsidR="00F36B17" w:rsidRPr="00F36B17" w:rsidRDefault="00F36B17" w:rsidP="00F36B17">
            <w:pPr>
              <w:spacing w:line="259" w:lineRule="auto"/>
              <w:ind w:left="3"/>
              <w:jc w:val="center"/>
              <w:rPr>
                <w:sz w:val="20"/>
                <w:szCs w:val="20"/>
              </w:rPr>
            </w:pPr>
            <w:r w:rsidRPr="00F36B17">
              <w:rPr>
                <w:rFonts w:eastAsia="Arial"/>
                <w:b/>
                <w:color w:val="FFFFFF"/>
                <w:sz w:val="20"/>
                <w:szCs w:val="20"/>
              </w:rPr>
              <w:t>Resource Name</w:t>
            </w:r>
          </w:p>
        </w:tc>
        <w:tc>
          <w:tcPr>
            <w:tcW w:w="5647" w:type="dxa"/>
            <w:tcBorders>
              <w:top w:val="single" w:sz="4" w:space="0" w:color="000000"/>
              <w:left w:val="single" w:sz="4" w:space="0" w:color="000000"/>
              <w:bottom w:val="single" w:sz="4" w:space="0" w:color="000000"/>
              <w:right w:val="single" w:sz="4" w:space="0" w:color="000000"/>
            </w:tcBorders>
            <w:shd w:val="clear" w:color="auto" w:fill="1F487C"/>
          </w:tcPr>
          <w:p w14:paraId="5D2ADFF8" w14:textId="235F08A0" w:rsidR="00F36B17" w:rsidRPr="00F36B17" w:rsidRDefault="00F36B17" w:rsidP="00F36B17">
            <w:pPr>
              <w:spacing w:line="259" w:lineRule="auto"/>
              <w:ind w:right="20"/>
              <w:jc w:val="center"/>
              <w:rPr>
                <w:sz w:val="20"/>
                <w:szCs w:val="20"/>
              </w:rPr>
            </w:pPr>
            <w:r w:rsidRPr="00F36B17">
              <w:rPr>
                <w:rFonts w:eastAsia="Arial"/>
                <w:b/>
                <w:color w:val="FFFFFF"/>
                <w:sz w:val="20"/>
                <w:szCs w:val="20"/>
              </w:rPr>
              <w:t>Description</w:t>
            </w:r>
          </w:p>
        </w:tc>
      </w:tr>
      <w:tr w:rsidR="00F36B17" w:rsidRPr="00F36B17" w14:paraId="0E57F597" w14:textId="77777777" w:rsidTr="00F36B17">
        <w:trPr>
          <w:trHeight w:val="940"/>
        </w:trPr>
        <w:tc>
          <w:tcPr>
            <w:tcW w:w="2159" w:type="dxa"/>
            <w:tcBorders>
              <w:top w:val="single" w:sz="4" w:space="0" w:color="000000"/>
              <w:left w:val="single" w:sz="4" w:space="0" w:color="000000"/>
              <w:bottom w:val="single" w:sz="4" w:space="0" w:color="000000"/>
              <w:right w:val="single" w:sz="4" w:space="0" w:color="000000"/>
            </w:tcBorders>
            <w:vAlign w:val="center"/>
          </w:tcPr>
          <w:p w14:paraId="17A98A08" w14:textId="77777777" w:rsidR="00F36B17" w:rsidRPr="00F36B17" w:rsidRDefault="00F36B17" w:rsidP="00F36B17">
            <w:pPr>
              <w:spacing w:line="259" w:lineRule="auto"/>
              <w:ind w:left="120" w:hanging="17"/>
              <w:jc w:val="center"/>
              <w:rPr>
                <w:sz w:val="20"/>
                <w:szCs w:val="20"/>
              </w:rPr>
            </w:pPr>
            <w:r w:rsidRPr="00F36B17">
              <w:rPr>
                <w:rFonts w:eastAsia="Arial"/>
                <w:sz w:val="20"/>
                <w:szCs w:val="20"/>
              </w:rPr>
              <w:t>DHS (CBP Laboratories and Scientific Services)</w:t>
            </w:r>
          </w:p>
        </w:tc>
        <w:tc>
          <w:tcPr>
            <w:tcW w:w="2160" w:type="dxa"/>
            <w:tcBorders>
              <w:top w:val="single" w:sz="4" w:space="0" w:color="000000"/>
              <w:left w:val="single" w:sz="4" w:space="0" w:color="000000"/>
              <w:bottom w:val="single" w:sz="4" w:space="0" w:color="000000"/>
              <w:right w:val="single" w:sz="4" w:space="0" w:color="000000"/>
            </w:tcBorders>
            <w:vAlign w:val="center"/>
          </w:tcPr>
          <w:p w14:paraId="5E21200F" w14:textId="77777777" w:rsidR="00F36B17" w:rsidRPr="00F36B17" w:rsidRDefault="00F36B17" w:rsidP="00F36B17">
            <w:pPr>
              <w:spacing w:line="259" w:lineRule="auto"/>
              <w:ind w:right="3"/>
              <w:jc w:val="center"/>
              <w:rPr>
                <w:sz w:val="20"/>
                <w:szCs w:val="20"/>
              </w:rPr>
            </w:pPr>
            <w:r w:rsidRPr="00F36B17">
              <w:rPr>
                <w:rFonts w:eastAsia="Arial"/>
                <w:sz w:val="20"/>
                <w:szCs w:val="20"/>
              </w:rPr>
              <w:t>Weapons of Mass</w:t>
            </w:r>
          </w:p>
          <w:p w14:paraId="37D7C068" w14:textId="77777777" w:rsidR="00F36B17" w:rsidRPr="00F36B17" w:rsidRDefault="00F36B17" w:rsidP="00F36B17">
            <w:pPr>
              <w:spacing w:line="259" w:lineRule="auto"/>
              <w:jc w:val="center"/>
              <w:rPr>
                <w:sz w:val="20"/>
                <w:szCs w:val="20"/>
              </w:rPr>
            </w:pPr>
            <w:r w:rsidRPr="00F36B17">
              <w:rPr>
                <w:rFonts w:eastAsia="Arial"/>
                <w:sz w:val="20"/>
                <w:szCs w:val="20"/>
              </w:rPr>
              <w:t>Destruction Response Teams</w:t>
            </w:r>
          </w:p>
        </w:tc>
        <w:tc>
          <w:tcPr>
            <w:tcW w:w="5647" w:type="dxa"/>
            <w:tcBorders>
              <w:top w:val="single" w:sz="4" w:space="0" w:color="000000"/>
              <w:left w:val="single" w:sz="4" w:space="0" w:color="000000"/>
              <w:bottom w:val="single" w:sz="4" w:space="0" w:color="000000"/>
              <w:right w:val="single" w:sz="4" w:space="0" w:color="000000"/>
            </w:tcBorders>
            <w:vAlign w:val="center"/>
          </w:tcPr>
          <w:p w14:paraId="6AFD3144" w14:textId="77777777" w:rsidR="00F36B17" w:rsidRPr="00F36B17" w:rsidRDefault="00F36B17" w:rsidP="00F36B17">
            <w:pPr>
              <w:spacing w:line="259" w:lineRule="auto"/>
              <w:rPr>
                <w:sz w:val="20"/>
                <w:szCs w:val="20"/>
              </w:rPr>
            </w:pPr>
            <w:r w:rsidRPr="00F36B17">
              <w:rPr>
                <w:rFonts w:eastAsia="Arial"/>
                <w:sz w:val="20"/>
                <w:szCs w:val="20"/>
              </w:rPr>
              <w:t>Provides level "A" hazardous material technical response capabilities.</w:t>
            </w:r>
          </w:p>
        </w:tc>
      </w:tr>
      <w:tr w:rsidR="00F36B17" w:rsidRPr="00F36B17" w14:paraId="5AA1622B" w14:textId="77777777" w:rsidTr="00F36B17">
        <w:trPr>
          <w:trHeight w:val="2016"/>
        </w:trPr>
        <w:tc>
          <w:tcPr>
            <w:tcW w:w="2159" w:type="dxa"/>
            <w:tcBorders>
              <w:top w:val="single" w:sz="4" w:space="0" w:color="000000"/>
              <w:left w:val="single" w:sz="4" w:space="0" w:color="000000"/>
              <w:bottom w:val="single" w:sz="4" w:space="0" w:color="000000"/>
              <w:right w:val="single" w:sz="4" w:space="0" w:color="000000"/>
            </w:tcBorders>
            <w:vAlign w:val="center"/>
          </w:tcPr>
          <w:p w14:paraId="5F756D4F" w14:textId="77777777" w:rsidR="00F36B17" w:rsidRPr="00F36B17" w:rsidRDefault="00F36B17" w:rsidP="00F36B17">
            <w:pPr>
              <w:spacing w:line="259" w:lineRule="auto"/>
              <w:ind w:left="360" w:hanging="257"/>
              <w:jc w:val="center"/>
              <w:rPr>
                <w:sz w:val="20"/>
                <w:szCs w:val="20"/>
              </w:rPr>
            </w:pPr>
            <w:r w:rsidRPr="00F36B17">
              <w:rPr>
                <w:rFonts w:eastAsia="Arial"/>
                <w:sz w:val="20"/>
                <w:szCs w:val="20"/>
              </w:rPr>
              <w:t>DHS (Domestic Nuclear Detection Office)</w:t>
            </w:r>
          </w:p>
        </w:tc>
        <w:tc>
          <w:tcPr>
            <w:tcW w:w="2160" w:type="dxa"/>
            <w:tcBorders>
              <w:top w:val="single" w:sz="4" w:space="0" w:color="000000"/>
              <w:left w:val="single" w:sz="4" w:space="0" w:color="000000"/>
              <w:bottom w:val="single" w:sz="4" w:space="0" w:color="000000"/>
              <w:right w:val="single" w:sz="4" w:space="0" w:color="000000"/>
            </w:tcBorders>
            <w:vAlign w:val="center"/>
          </w:tcPr>
          <w:p w14:paraId="36EF462B" w14:textId="77777777" w:rsidR="00F36B17" w:rsidRPr="00F36B17" w:rsidRDefault="00F36B17" w:rsidP="00F36B17">
            <w:pPr>
              <w:spacing w:line="259" w:lineRule="auto"/>
              <w:ind w:right="11"/>
              <w:jc w:val="center"/>
              <w:rPr>
                <w:sz w:val="20"/>
                <w:szCs w:val="20"/>
              </w:rPr>
            </w:pPr>
            <w:r w:rsidRPr="00F36B17">
              <w:rPr>
                <w:rFonts w:eastAsia="Arial"/>
                <w:sz w:val="20"/>
                <w:szCs w:val="20"/>
              </w:rPr>
              <w:t>Joint Analysis Center:</w:t>
            </w:r>
          </w:p>
          <w:p w14:paraId="1463AAA1" w14:textId="77777777" w:rsidR="00F36B17" w:rsidRPr="00F36B17" w:rsidRDefault="00F36B17" w:rsidP="00F36B17">
            <w:pPr>
              <w:spacing w:line="259" w:lineRule="auto"/>
              <w:ind w:left="330" w:hanging="269"/>
              <w:jc w:val="center"/>
              <w:rPr>
                <w:sz w:val="20"/>
                <w:szCs w:val="20"/>
              </w:rPr>
            </w:pPr>
            <w:r w:rsidRPr="00F36B17">
              <w:rPr>
                <w:rFonts w:eastAsia="Arial"/>
                <w:sz w:val="20"/>
                <w:szCs w:val="20"/>
              </w:rPr>
              <w:t>Collaborative Information System (JACCIS)</w:t>
            </w:r>
          </w:p>
        </w:tc>
        <w:tc>
          <w:tcPr>
            <w:tcW w:w="5647" w:type="dxa"/>
            <w:tcBorders>
              <w:top w:val="single" w:sz="4" w:space="0" w:color="000000"/>
              <w:left w:val="single" w:sz="4" w:space="0" w:color="000000"/>
              <w:bottom w:val="single" w:sz="4" w:space="0" w:color="000000"/>
              <w:right w:val="single" w:sz="4" w:space="0" w:color="000000"/>
            </w:tcBorders>
            <w:vAlign w:val="center"/>
          </w:tcPr>
          <w:p w14:paraId="4E958F25" w14:textId="77777777" w:rsidR="00F36B17" w:rsidRPr="00F36B17" w:rsidRDefault="00F36B17" w:rsidP="00F36B17">
            <w:pPr>
              <w:spacing w:line="259" w:lineRule="auto"/>
              <w:ind w:left="1" w:right="112"/>
              <w:rPr>
                <w:sz w:val="20"/>
                <w:szCs w:val="20"/>
              </w:rPr>
            </w:pPr>
            <w:r w:rsidRPr="00F36B17">
              <w:rPr>
                <w:rFonts w:eastAsia="Arial"/>
                <w:sz w:val="20"/>
                <w:szCs w:val="20"/>
              </w:rPr>
              <w:t>Provides federal, state, and local stakeholders adjudication connectivity; a detector database; and status information regarding the events and activities relating to radiological/nuclear detection and nuclear forensics. In this capacity, JACCIS maintains awareness of the Global Nuclear Detection Architecture, which involves facilitating alarm adjudication and monitoring global efforts in radiological/nuclear detection.</w:t>
            </w:r>
          </w:p>
        </w:tc>
      </w:tr>
      <w:tr w:rsidR="00F36B17" w:rsidRPr="00F36B17" w14:paraId="54B68BDE" w14:textId="77777777" w:rsidTr="00F36B17">
        <w:trPr>
          <w:trHeight w:val="2016"/>
        </w:trPr>
        <w:tc>
          <w:tcPr>
            <w:tcW w:w="2159" w:type="dxa"/>
            <w:tcBorders>
              <w:top w:val="single" w:sz="4" w:space="0" w:color="000000"/>
              <w:left w:val="single" w:sz="4" w:space="0" w:color="000000"/>
              <w:bottom w:val="single" w:sz="4" w:space="0" w:color="000000"/>
              <w:right w:val="single" w:sz="4" w:space="0" w:color="000000"/>
            </w:tcBorders>
            <w:vAlign w:val="center"/>
          </w:tcPr>
          <w:p w14:paraId="7C4002C1" w14:textId="77777777" w:rsidR="00F36B17" w:rsidRPr="00F36B17" w:rsidRDefault="00F36B17" w:rsidP="00F36B17">
            <w:pPr>
              <w:spacing w:line="259" w:lineRule="auto"/>
              <w:ind w:left="360" w:hanging="257"/>
              <w:jc w:val="center"/>
              <w:rPr>
                <w:sz w:val="20"/>
                <w:szCs w:val="20"/>
              </w:rPr>
            </w:pPr>
            <w:r w:rsidRPr="00F36B17">
              <w:rPr>
                <w:rFonts w:eastAsia="Arial"/>
                <w:sz w:val="20"/>
                <w:szCs w:val="20"/>
              </w:rPr>
              <w:t>DHS (Domestic Nuclear Detection Office)</w:t>
            </w:r>
          </w:p>
        </w:tc>
        <w:tc>
          <w:tcPr>
            <w:tcW w:w="2160" w:type="dxa"/>
            <w:tcBorders>
              <w:top w:val="single" w:sz="4" w:space="0" w:color="000000"/>
              <w:left w:val="single" w:sz="4" w:space="0" w:color="000000"/>
              <w:bottom w:val="single" w:sz="4" w:space="0" w:color="000000"/>
              <w:right w:val="single" w:sz="4" w:space="0" w:color="000000"/>
            </w:tcBorders>
            <w:vAlign w:val="center"/>
          </w:tcPr>
          <w:p w14:paraId="3EB69EF9" w14:textId="77777777" w:rsidR="00F36B17" w:rsidRPr="00F36B17" w:rsidRDefault="00F36B17" w:rsidP="00F36B17">
            <w:pPr>
              <w:spacing w:line="259" w:lineRule="auto"/>
              <w:ind w:left="325" w:firstLine="38"/>
              <w:jc w:val="center"/>
              <w:rPr>
                <w:sz w:val="20"/>
                <w:szCs w:val="20"/>
              </w:rPr>
            </w:pPr>
            <w:r w:rsidRPr="00F36B17">
              <w:rPr>
                <w:rFonts w:eastAsia="Arial"/>
                <w:sz w:val="20"/>
                <w:szCs w:val="20"/>
              </w:rPr>
              <w:t>Mobile Detection Deployment Units</w:t>
            </w:r>
          </w:p>
        </w:tc>
        <w:tc>
          <w:tcPr>
            <w:tcW w:w="5647" w:type="dxa"/>
            <w:tcBorders>
              <w:top w:val="single" w:sz="4" w:space="0" w:color="000000"/>
              <w:left w:val="single" w:sz="4" w:space="0" w:color="000000"/>
              <w:bottom w:val="single" w:sz="4" w:space="0" w:color="000000"/>
              <w:right w:val="single" w:sz="4" w:space="0" w:color="000000"/>
            </w:tcBorders>
            <w:vAlign w:val="center"/>
          </w:tcPr>
          <w:p w14:paraId="7EFD8FD8" w14:textId="77777777" w:rsidR="00F36B17" w:rsidRPr="00F36B17" w:rsidRDefault="00F36B17" w:rsidP="00F36B17">
            <w:pPr>
              <w:spacing w:line="259" w:lineRule="auto"/>
              <w:ind w:left="1"/>
              <w:rPr>
                <w:sz w:val="20"/>
                <w:szCs w:val="20"/>
              </w:rPr>
            </w:pPr>
            <w:r w:rsidRPr="00F36B17">
              <w:rPr>
                <w:rFonts w:eastAsia="Arial"/>
                <w:sz w:val="20"/>
                <w:szCs w:val="20"/>
              </w:rPr>
              <w:t>Developed to surge nuclear/radiological resources during National</w:t>
            </w:r>
          </w:p>
          <w:p w14:paraId="6084460E" w14:textId="77777777" w:rsidR="00F36B17" w:rsidRPr="00F36B17" w:rsidRDefault="00F36B17" w:rsidP="00F36B17">
            <w:pPr>
              <w:spacing w:after="1"/>
              <w:ind w:left="1" w:right="72"/>
              <w:rPr>
                <w:sz w:val="20"/>
                <w:szCs w:val="20"/>
              </w:rPr>
            </w:pPr>
            <w:r w:rsidRPr="00F36B17">
              <w:rPr>
                <w:rFonts w:eastAsia="Arial"/>
                <w:sz w:val="20"/>
                <w:szCs w:val="20"/>
              </w:rPr>
              <w:t>Special Security Events, Special Event Assessment Rating Level 14 events, and possible threat-driven surge operations based on Radiological Nuclear Search Operations as defined in the</w:t>
            </w:r>
          </w:p>
          <w:p w14:paraId="4D807934" w14:textId="77777777" w:rsidR="00F36B17" w:rsidRPr="00F36B17" w:rsidRDefault="00F36B17" w:rsidP="00F36B17">
            <w:pPr>
              <w:spacing w:line="259" w:lineRule="auto"/>
              <w:ind w:left="1"/>
              <w:rPr>
                <w:sz w:val="20"/>
                <w:szCs w:val="20"/>
              </w:rPr>
            </w:pPr>
            <w:r w:rsidRPr="00F36B17">
              <w:rPr>
                <w:rFonts w:eastAsia="Arial"/>
                <w:sz w:val="20"/>
                <w:szCs w:val="20"/>
              </w:rPr>
              <w:t>Interagency Domestic Radiological Nuclear Search Plan. Provides radiological/nuclear detection equipment capability that allows end users to screen, search, and detect radiological/nuclear materials.</w:t>
            </w:r>
          </w:p>
        </w:tc>
      </w:tr>
      <w:tr w:rsidR="00F36B17" w:rsidRPr="00F36B17" w14:paraId="13E66A1B" w14:textId="77777777" w:rsidTr="00F36B17">
        <w:trPr>
          <w:trHeight w:val="2582"/>
        </w:trPr>
        <w:tc>
          <w:tcPr>
            <w:tcW w:w="2159" w:type="dxa"/>
            <w:tcBorders>
              <w:top w:val="single" w:sz="4" w:space="0" w:color="000000"/>
              <w:left w:val="single" w:sz="4" w:space="0" w:color="000000"/>
              <w:bottom w:val="single" w:sz="4" w:space="0" w:color="000000"/>
              <w:right w:val="single" w:sz="4" w:space="0" w:color="000000"/>
            </w:tcBorders>
            <w:vAlign w:val="center"/>
          </w:tcPr>
          <w:p w14:paraId="7A20A487" w14:textId="77777777" w:rsidR="00F36B17" w:rsidRPr="00F36B17" w:rsidRDefault="00F36B17" w:rsidP="00F36B17">
            <w:pPr>
              <w:spacing w:line="259" w:lineRule="auto"/>
              <w:jc w:val="center"/>
              <w:rPr>
                <w:sz w:val="20"/>
                <w:szCs w:val="20"/>
              </w:rPr>
            </w:pPr>
            <w:r w:rsidRPr="00F36B17">
              <w:rPr>
                <w:rFonts w:eastAsia="Arial"/>
                <w:sz w:val="20"/>
                <w:szCs w:val="20"/>
              </w:rPr>
              <w:t>DHS (Federal Protective Service)</w:t>
            </w:r>
          </w:p>
        </w:tc>
        <w:tc>
          <w:tcPr>
            <w:tcW w:w="2160" w:type="dxa"/>
            <w:tcBorders>
              <w:top w:val="single" w:sz="4" w:space="0" w:color="000000"/>
              <w:left w:val="single" w:sz="4" w:space="0" w:color="000000"/>
              <w:bottom w:val="single" w:sz="4" w:space="0" w:color="000000"/>
              <w:right w:val="single" w:sz="4" w:space="0" w:color="000000"/>
            </w:tcBorders>
            <w:vAlign w:val="center"/>
          </w:tcPr>
          <w:p w14:paraId="5154C9ED" w14:textId="77777777" w:rsidR="00F36B17" w:rsidRPr="00F36B17" w:rsidRDefault="00F36B17" w:rsidP="00F36B17">
            <w:pPr>
              <w:spacing w:line="259" w:lineRule="auto"/>
              <w:jc w:val="center"/>
              <w:rPr>
                <w:sz w:val="20"/>
                <w:szCs w:val="20"/>
              </w:rPr>
            </w:pPr>
            <w:r w:rsidRPr="00F36B17">
              <w:rPr>
                <w:rFonts w:eastAsia="Arial"/>
                <w:sz w:val="20"/>
                <w:szCs w:val="20"/>
              </w:rPr>
              <w:t>Hazardous Response Program</w:t>
            </w:r>
          </w:p>
        </w:tc>
        <w:tc>
          <w:tcPr>
            <w:tcW w:w="5647" w:type="dxa"/>
            <w:tcBorders>
              <w:top w:val="single" w:sz="4" w:space="0" w:color="000000"/>
              <w:left w:val="single" w:sz="4" w:space="0" w:color="000000"/>
              <w:bottom w:val="single" w:sz="4" w:space="0" w:color="000000"/>
              <w:right w:val="single" w:sz="4" w:space="0" w:color="000000"/>
            </w:tcBorders>
            <w:vAlign w:val="center"/>
          </w:tcPr>
          <w:p w14:paraId="3CD35EBE" w14:textId="77777777" w:rsidR="00F36B17" w:rsidRPr="00F36B17" w:rsidRDefault="00F36B17" w:rsidP="00F36B17">
            <w:pPr>
              <w:spacing w:line="259" w:lineRule="auto"/>
              <w:ind w:left="1" w:right="46"/>
              <w:rPr>
                <w:sz w:val="20"/>
                <w:szCs w:val="20"/>
              </w:rPr>
            </w:pPr>
            <w:r w:rsidRPr="00F36B17">
              <w:rPr>
                <w:rFonts w:eastAsia="Arial"/>
                <w:sz w:val="20"/>
                <w:szCs w:val="20"/>
              </w:rPr>
              <w:t>Includes initial investigations of suspicious or threatening chemical, biological, radiological, nuclear, and explosive (CBRNE) incidents; conduction of CBRNE threat assessments; confirmations of unauthorized presence of CBRNE agents and materials; and the conduct of emergency operations. The Hazardous Response Program also provides evacuation support during CBRNE incidents; CBRNE mutual aid response through agreement; and training assistance. The program is compliant with OSHA and National Fire Protection Association guidance and regulations.</w:t>
            </w:r>
          </w:p>
        </w:tc>
      </w:tr>
      <w:tr w:rsidR="00F36B17" w:rsidRPr="00F36B17" w14:paraId="1700A909" w14:textId="77777777" w:rsidTr="00F36B17">
        <w:trPr>
          <w:trHeight w:val="1728"/>
        </w:trPr>
        <w:tc>
          <w:tcPr>
            <w:tcW w:w="2159" w:type="dxa"/>
            <w:tcBorders>
              <w:top w:val="single" w:sz="4" w:space="0" w:color="000000"/>
              <w:left w:val="single" w:sz="4" w:space="0" w:color="000000"/>
              <w:bottom w:val="single" w:sz="4" w:space="0" w:color="000000"/>
              <w:right w:val="single" w:sz="4" w:space="0" w:color="000000"/>
            </w:tcBorders>
            <w:vAlign w:val="center"/>
          </w:tcPr>
          <w:p w14:paraId="09814170" w14:textId="77777777" w:rsidR="00F36B17" w:rsidRPr="00F36B17" w:rsidRDefault="00F36B17" w:rsidP="00F36B17">
            <w:pPr>
              <w:spacing w:line="259" w:lineRule="auto"/>
              <w:jc w:val="center"/>
              <w:rPr>
                <w:rFonts w:eastAsia="Arial"/>
                <w:sz w:val="20"/>
                <w:szCs w:val="20"/>
              </w:rPr>
            </w:pPr>
            <w:r w:rsidRPr="00F36B17">
              <w:rPr>
                <w:rFonts w:eastAsia="Arial"/>
                <w:sz w:val="20"/>
                <w:szCs w:val="20"/>
              </w:rPr>
              <w:t>DHS (FEMA)</w:t>
            </w:r>
          </w:p>
        </w:tc>
        <w:tc>
          <w:tcPr>
            <w:tcW w:w="2160" w:type="dxa"/>
            <w:tcBorders>
              <w:top w:val="single" w:sz="4" w:space="0" w:color="000000"/>
              <w:left w:val="single" w:sz="4" w:space="0" w:color="000000"/>
              <w:bottom w:val="single" w:sz="4" w:space="0" w:color="000000"/>
              <w:right w:val="single" w:sz="4" w:space="0" w:color="000000"/>
            </w:tcBorders>
            <w:vAlign w:val="center"/>
          </w:tcPr>
          <w:p w14:paraId="3EB81EEF" w14:textId="77777777" w:rsidR="00F36B17" w:rsidRPr="00F36B17" w:rsidRDefault="00F36B17" w:rsidP="00F36B17">
            <w:pPr>
              <w:spacing w:line="259" w:lineRule="auto"/>
              <w:ind w:right="6"/>
              <w:jc w:val="center"/>
              <w:rPr>
                <w:sz w:val="20"/>
                <w:szCs w:val="20"/>
              </w:rPr>
            </w:pPr>
            <w:r w:rsidRPr="00F36B17">
              <w:rPr>
                <w:rFonts w:eastAsia="Arial"/>
                <w:sz w:val="20"/>
                <w:szCs w:val="20"/>
              </w:rPr>
              <w:t>Radiological Operations</w:t>
            </w:r>
          </w:p>
          <w:p w14:paraId="388787F9" w14:textId="77777777" w:rsidR="00F36B17" w:rsidRPr="00F36B17" w:rsidRDefault="00F36B17" w:rsidP="00F36B17">
            <w:pPr>
              <w:spacing w:line="259" w:lineRule="auto"/>
              <w:jc w:val="center"/>
              <w:rPr>
                <w:rFonts w:eastAsia="Arial"/>
                <w:sz w:val="20"/>
                <w:szCs w:val="20"/>
              </w:rPr>
            </w:pPr>
            <w:r w:rsidRPr="00F36B17">
              <w:rPr>
                <w:rFonts w:eastAsia="Arial"/>
                <w:sz w:val="20"/>
                <w:szCs w:val="20"/>
              </w:rPr>
              <w:t>Support Specialist Concept</w:t>
            </w:r>
          </w:p>
        </w:tc>
        <w:tc>
          <w:tcPr>
            <w:tcW w:w="5647" w:type="dxa"/>
            <w:tcBorders>
              <w:top w:val="single" w:sz="4" w:space="0" w:color="000000"/>
              <w:left w:val="single" w:sz="4" w:space="0" w:color="000000"/>
              <w:bottom w:val="single" w:sz="4" w:space="0" w:color="000000"/>
              <w:right w:val="single" w:sz="4" w:space="0" w:color="000000"/>
            </w:tcBorders>
            <w:vAlign w:val="center"/>
          </w:tcPr>
          <w:p w14:paraId="42782A6E" w14:textId="77777777" w:rsidR="00F36B17" w:rsidRPr="00F36B17" w:rsidRDefault="00F36B17" w:rsidP="00F36B17">
            <w:pPr>
              <w:spacing w:line="259" w:lineRule="auto"/>
              <w:ind w:left="1" w:right="46"/>
              <w:rPr>
                <w:rFonts w:eastAsia="Arial"/>
                <w:sz w:val="20"/>
                <w:szCs w:val="20"/>
              </w:rPr>
            </w:pPr>
            <w:r w:rsidRPr="00F36B17">
              <w:rPr>
                <w:rFonts w:eastAsia="Arial"/>
                <w:sz w:val="20"/>
                <w:szCs w:val="20"/>
              </w:rPr>
              <w:t>Provides technical radiological/nuclear support to Incident Command at the state Emergency Operations Center level.</w:t>
            </w:r>
          </w:p>
        </w:tc>
      </w:tr>
    </w:tbl>
    <w:p w14:paraId="644D0FC8" w14:textId="7B634D36" w:rsidR="00F36B17" w:rsidRDefault="00F36B17"/>
    <w:p w14:paraId="2B95FD7D" w14:textId="342A7B67" w:rsidR="00F36B17" w:rsidRDefault="00F36B17"/>
    <w:p w14:paraId="5CCCF3D6" w14:textId="3DB33547" w:rsidR="00F36B17" w:rsidRDefault="00F36B17"/>
    <w:tbl>
      <w:tblPr>
        <w:tblStyle w:val="TableGrid0"/>
        <w:tblW w:w="9988" w:type="dxa"/>
        <w:tblInd w:w="-112" w:type="dxa"/>
        <w:tblCellMar>
          <w:left w:w="108" w:type="dxa"/>
          <w:right w:w="60" w:type="dxa"/>
        </w:tblCellMar>
        <w:tblLook w:val="04A0" w:firstRow="1" w:lastRow="0" w:firstColumn="1" w:lastColumn="0" w:noHBand="0" w:noVBand="1"/>
      </w:tblPr>
      <w:tblGrid>
        <w:gridCol w:w="41"/>
        <w:gridCol w:w="2122"/>
        <w:gridCol w:w="37"/>
        <w:gridCol w:w="2127"/>
        <w:gridCol w:w="33"/>
        <w:gridCol w:w="5183"/>
        <w:gridCol w:w="445"/>
      </w:tblGrid>
      <w:tr w:rsidR="00F36B17" w:rsidRPr="00F36B17" w14:paraId="318536EE" w14:textId="77777777" w:rsidTr="00F36B17">
        <w:trPr>
          <w:cantSplit/>
          <w:trHeight w:val="421"/>
        </w:trPr>
        <w:tc>
          <w:tcPr>
            <w:tcW w:w="2163" w:type="dxa"/>
            <w:gridSpan w:val="2"/>
            <w:tcBorders>
              <w:top w:val="single" w:sz="4" w:space="0" w:color="000000"/>
              <w:left w:val="single" w:sz="4" w:space="0" w:color="000000"/>
              <w:bottom w:val="single" w:sz="4" w:space="0" w:color="000000"/>
              <w:right w:val="single" w:sz="4" w:space="0" w:color="000000"/>
            </w:tcBorders>
            <w:shd w:val="clear" w:color="auto" w:fill="1F487C"/>
          </w:tcPr>
          <w:p w14:paraId="0F618767" w14:textId="77777777" w:rsidR="00F36B17" w:rsidRPr="00F36B17" w:rsidRDefault="00F36B17" w:rsidP="00F36B17">
            <w:pPr>
              <w:spacing w:line="259" w:lineRule="auto"/>
              <w:ind w:right="48"/>
              <w:jc w:val="center"/>
              <w:rPr>
                <w:sz w:val="20"/>
                <w:szCs w:val="20"/>
              </w:rPr>
            </w:pPr>
            <w:r w:rsidRPr="00F36B17">
              <w:rPr>
                <w:rFonts w:eastAsia="Arial"/>
                <w:b/>
                <w:color w:val="FFFFFF"/>
                <w:sz w:val="20"/>
                <w:szCs w:val="20"/>
              </w:rPr>
              <w:lastRenderedPageBreak/>
              <w:t>Organization</w:t>
            </w:r>
          </w:p>
        </w:tc>
        <w:tc>
          <w:tcPr>
            <w:tcW w:w="2164" w:type="dxa"/>
            <w:gridSpan w:val="2"/>
            <w:tcBorders>
              <w:top w:val="single" w:sz="4" w:space="0" w:color="000000"/>
              <w:left w:val="single" w:sz="4" w:space="0" w:color="000000"/>
              <w:bottom w:val="single" w:sz="4" w:space="0" w:color="000000"/>
              <w:right w:val="single" w:sz="4" w:space="0" w:color="000000"/>
            </w:tcBorders>
            <w:shd w:val="clear" w:color="auto" w:fill="1F487C"/>
          </w:tcPr>
          <w:p w14:paraId="2B9438AF" w14:textId="77777777" w:rsidR="00F36B17" w:rsidRPr="00F36B17" w:rsidRDefault="00F36B17" w:rsidP="00F36B17">
            <w:pPr>
              <w:spacing w:line="259" w:lineRule="auto"/>
              <w:ind w:right="23"/>
              <w:jc w:val="center"/>
              <w:rPr>
                <w:sz w:val="20"/>
                <w:szCs w:val="20"/>
              </w:rPr>
            </w:pPr>
            <w:r w:rsidRPr="00F36B17">
              <w:rPr>
                <w:rFonts w:eastAsia="Arial"/>
                <w:b/>
                <w:color w:val="FFFFFF"/>
                <w:sz w:val="20"/>
                <w:szCs w:val="20"/>
              </w:rPr>
              <w:t>Resource Name</w:t>
            </w:r>
          </w:p>
        </w:tc>
        <w:tc>
          <w:tcPr>
            <w:tcW w:w="5661" w:type="dxa"/>
            <w:gridSpan w:val="3"/>
            <w:tcBorders>
              <w:top w:val="single" w:sz="4" w:space="0" w:color="000000"/>
              <w:left w:val="single" w:sz="4" w:space="0" w:color="000000"/>
              <w:bottom w:val="single" w:sz="4" w:space="0" w:color="000000"/>
              <w:right w:val="single" w:sz="4" w:space="0" w:color="000000"/>
            </w:tcBorders>
            <w:shd w:val="clear" w:color="auto" w:fill="1F487C"/>
          </w:tcPr>
          <w:p w14:paraId="704F693D" w14:textId="77777777" w:rsidR="00F36B17" w:rsidRPr="00F36B17" w:rsidRDefault="00F36B17" w:rsidP="00F36B17">
            <w:pPr>
              <w:spacing w:line="259" w:lineRule="auto"/>
              <w:ind w:right="46"/>
              <w:jc w:val="center"/>
              <w:rPr>
                <w:sz w:val="20"/>
                <w:szCs w:val="20"/>
              </w:rPr>
            </w:pPr>
            <w:r w:rsidRPr="00F36B17">
              <w:rPr>
                <w:rFonts w:eastAsia="Arial"/>
                <w:b/>
                <w:color w:val="FFFFFF"/>
                <w:sz w:val="20"/>
                <w:szCs w:val="20"/>
              </w:rPr>
              <w:t>Description</w:t>
            </w:r>
          </w:p>
        </w:tc>
      </w:tr>
      <w:tr w:rsidR="00F36B17" w:rsidRPr="00F36B17" w14:paraId="6586FA0D" w14:textId="77777777" w:rsidTr="00F36B17">
        <w:tblPrEx>
          <w:tblCellMar>
            <w:left w:w="107" w:type="dxa"/>
            <w:bottom w:w="3" w:type="dxa"/>
            <w:right w:w="86" w:type="dxa"/>
          </w:tblCellMar>
        </w:tblPrEx>
        <w:trPr>
          <w:trHeight w:val="3166"/>
        </w:trPr>
        <w:tc>
          <w:tcPr>
            <w:tcW w:w="2163" w:type="dxa"/>
            <w:gridSpan w:val="2"/>
            <w:tcBorders>
              <w:top w:val="single" w:sz="4" w:space="0" w:color="000000"/>
              <w:left w:val="single" w:sz="4" w:space="0" w:color="000000"/>
              <w:bottom w:val="single" w:sz="4" w:space="0" w:color="000000"/>
              <w:right w:val="single" w:sz="4" w:space="0" w:color="000000"/>
            </w:tcBorders>
            <w:vAlign w:val="center"/>
          </w:tcPr>
          <w:p w14:paraId="5E992658" w14:textId="77777777" w:rsidR="00F36B17" w:rsidRPr="00F36B17" w:rsidRDefault="00F36B17" w:rsidP="00F36B17">
            <w:pPr>
              <w:spacing w:line="259" w:lineRule="auto"/>
              <w:ind w:right="28"/>
              <w:jc w:val="center"/>
              <w:rPr>
                <w:sz w:val="20"/>
                <w:szCs w:val="20"/>
              </w:rPr>
            </w:pPr>
            <w:r w:rsidRPr="00F36B17">
              <w:rPr>
                <w:rFonts w:eastAsia="Arial"/>
                <w:sz w:val="20"/>
                <w:szCs w:val="20"/>
              </w:rPr>
              <w:t>DHS (FEMA)</w:t>
            </w:r>
          </w:p>
        </w:tc>
        <w:tc>
          <w:tcPr>
            <w:tcW w:w="2164" w:type="dxa"/>
            <w:gridSpan w:val="2"/>
            <w:tcBorders>
              <w:top w:val="single" w:sz="4" w:space="0" w:color="000000"/>
              <w:left w:val="single" w:sz="4" w:space="0" w:color="000000"/>
              <w:bottom w:val="single" w:sz="4" w:space="0" w:color="000000"/>
              <w:right w:val="single" w:sz="4" w:space="0" w:color="000000"/>
            </w:tcBorders>
            <w:vAlign w:val="center"/>
          </w:tcPr>
          <w:p w14:paraId="3460EEA9" w14:textId="77777777" w:rsidR="00F36B17" w:rsidRPr="00F36B17" w:rsidRDefault="00F36B17" w:rsidP="00F36B17">
            <w:pPr>
              <w:spacing w:line="259" w:lineRule="auto"/>
              <w:ind w:left="96"/>
              <w:jc w:val="center"/>
              <w:rPr>
                <w:sz w:val="20"/>
                <w:szCs w:val="20"/>
              </w:rPr>
            </w:pPr>
            <w:r w:rsidRPr="00F36B17">
              <w:rPr>
                <w:rFonts w:eastAsia="Arial"/>
                <w:sz w:val="20"/>
                <w:szCs w:val="20"/>
              </w:rPr>
              <w:t>RadResponder Network</w:t>
            </w:r>
          </w:p>
        </w:tc>
        <w:tc>
          <w:tcPr>
            <w:tcW w:w="5661" w:type="dxa"/>
            <w:gridSpan w:val="3"/>
            <w:tcBorders>
              <w:top w:val="single" w:sz="4" w:space="0" w:color="000000"/>
              <w:left w:val="single" w:sz="4" w:space="0" w:color="000000"/>
              <w:bottom w:val="single" w:sz="4" w:space="0" w:color="000000"/>
              <w:right w:val="single" w:sz="4" w:space="0" w:color="000000"/>
            </w:tcBorders>
            <w:vAlign w:val="center"/>
          </w:tcPr>
          <w:p w14:paraId="05B0AA6E" w14:textId="77777777" w:rsidR="00F36B17" w:rsidRPr="00F36B17" w:rsidRDefault="00F36B17" w:rsidP="00F36B17">
            <w:pPr>
              <w:spacing w:line="259" w:lineRule="auto"/>
              <w:ind w:right="229"/>
              <w:rPr>
                <w:sz w:val="20"/>
                <w:szCs w:val="20"/>
              </w:rPr>
            </w:pPr>
            <w:r w:rsidRPr="00F36B17">
              <w:rPr>
                <w:rFonts w:eastAsia="Arial"/>
                <w:sz w:val="20"/>
                <w:szCs w:val="20"/>
              </w:rPr>
              <w:t>A free Cloud-based radiological/nuclear data collection; management; and analysis tool for local, state, federal, tribal, and territorial governments. Assists with radiological/nuclear incident characterization and situational assessment. Provides a common framework to rapidly and accurately collect, aggregate and share radiological monitoring and sampling data; manage specialized equipment and personnel; and track radiological response teams during an emergency. The RadResponder Network can be accessed on computers and smart phone/tablet devices.</w:t>
            </w:r>
          </w:p>
        </w:tc>
      </w:tr>
      <w:tr w:rsidR="00F36B17" w:rsidRPr="00F36B17" w14:paraId="2EE43A92" w14:textId="77777777" w:rsidTr="00F36B17">
        <w:tblPrEx>
          <w:tblCellMar>
            <w:left w:w="107" w:type="dxa"/>
            <w:bottom w:w="3" w:type="dxa"/>
            <w:right w:w="86" w:type="dxa"/>
          </w:tblCellMar>
        </w:tblPrEx>
        <w:trPr>
          <w:trHeight w:val="1647"/>
        </w:trPr>
        <w:tc>
          <w:tcPr>
            <w:tcW w:w="2163" w:type="dxa"/>
            <w:gridSpan w:val="2"/>
            <w:tcBorders>
              <w:top w:val="single" w:sz="4" w:space="0" w:color="000000"/>
              <w:left w:val="single" w:sz="4" w:space="0" w:color="000000"/>
              <w:bottom w:val="single" w:sz="4" w:space="0" w:color="000000"/>
              <w:right w:val="single" w:sz="4" w:space="0" w:color="000000"/>
            </w:tcBorders>
            <w:vAlign w:val="center"/>
          </w:tcPr>
          <w:p w14:paraId="0633B87E" w14:textId="77777777" w:rsidR="00F36B17" w:rsidRPr="00F36B17" w:rsidRDefault="00F36B17" w:rsidP="00F36B17">
            <w:pPr>
              <w:spacing w:line="259" w:lineRule="auto"/>
              <w:jc w:val="center"/>
              <w:rPr>
                <w:sz w:val="20"/>
                <w:szCs w:val="20"/>
              </w:rPr>
            </w:pPr>
            <w:r w:rsidRPr="00F36B17">
              <w:rPr>
                <w:rFonts w:eastAsia="Arial"/>
                <w:sz w:val="20"/>
                <w:szCs w:val="20"/>
              </w:rPr>
              <w:t>DHS/FEMA, DOJ (FBI), DOD, HHS, EPA</w:t>
            </w:r>
          </w:p>
        </w:tc>
        <w:tc>
          <w:tcPr>
            <w:tcW w:w="2164" w:type="dxa"/>
            <w:gridSpan w:val="2"/>
            <w:tcBorders>
              <w:top w:val="single" w:sz="4" w:space="0" w:color="000000"/>
              <w:left w:val="single" w:sz="4" w:space="0" w:color="000000"/>
              <w:bottom w:val="single" w:sz="4" w:space="0" w:color="000000"/>
              <w:right w:val="single" w:sz="4" w:space="0" w:color="000000"/>
            </w:tcBorders>
            <w:vAlign w:val="center"/>
          </w:tcPr>
          <w:p w14:paraId="09395F3E" w14:textId="77777777" w:rsidR="00F36B17" w:rsidRPr="00F36B17" w:rsidRDefault="00F36B17" w:rsidP="00F36B17">
            <w:pPr>
              <w:spacing w:line="259" w:lineRule="auto"/>
              <w:ind w:left="157" w:firstLine="38"/>
              <w:jc w:val="center"/>
              <w:rPr>
                <w:sz w:val="20"/>
                <w:szCs w:val="20"/>
              </w:rPr>
            </w:pPr>
            <w:r w:rsidRPr="00F36B17">
              <w:rPr>
                <w:rFonts w:eastAsia="Arial"/>
                <w:sz w:val="20"/>
                <w:szCs w:val="20"/>
              </w:rPr>
              <w:t>Domestic Emergency Support Team (DEST)</w:t>
            </w:r>
          </w:p>
        </w:tc>
        <w:tc>
          <w:tcPr>
            <w:tcW w:w="5661" w:type="dxa"/>
            <w:gridSpan w:val="3"/>
            <w:tcBorders>
              <w:top w:val="single" w:sz="4" w:space="0" w:color="000000"/>
              <w:left w:val="single" w:sz="4" w:space="0" w:color="000000"/>
              <w:bottom w:val="single" w:sz="4" w:space="0" w:color="000000"/>
              <w:right w:val="single" w:sz="4" w:space="0" w:color="000000"/>
            </w:tcBorders>
            <w:vAlign w:val="center"/>
          </w:tcPr>
          <w:p w14:paraId="79077A1A" w14:textId="77777777" w:rsidR="00F36B17" w:rsidRPr="00F36B17" w:rsidRDefault="00F36B17" w:rsidP="00F36B17">
            <w:pPr>
              <w:spacing w:line="259" w:lineRule="auto"/>
              <w:ind w:left="1"/>
              <w:rPr>
                <w:sz w:val="20"/>
                <w:szCs w:val="20"/>
              </w:rPr>
            </w:pPr>
            <w:r w:rsidRPr="00F36B17">
              <w:rPr>
                <w:rFonts w:eastAsia="Arial"/>
                <w:sz w:val="20"/>
                <w:szCs w:val="20"/>
              </w:rPr>
              <w:t>A rapidly deployable, interagency team responsible for providing expert advice and support to the FBI Special Agent in Charge concerning the Federal Government's capabilities in resolving a terrorist threat or incident.</w:t>
            </w:r>
          </w:p>
        </w:tc>
      </w:tr>
      <w:tr w:rsidR="00F36B17" w:rsidRPr="00F36B17" w14:paraId="1BE2F705" w14:textId="77777777" w:rsidTr="00F36B17">
        <w:tblPrEx>
          <w:tblCellMar>
            <w:left w:w="107" w:type="dxa"/>
            <w:bottom w:w="3" w:type="dxa"/>
            <w:right w:w="86" w:type="dxa"/>
          </w:tblCellMar>
        </w:tblPrEx>
        <w:trPr>
          <w:trHeight w:val="2679"/>
        </w:trPr>
        <w:tc>
          <w:tcPr>
            <w:tcW w:w="2163" w:type="dxa"/>
            <w:gridSpan w:val="2"/>
            <w:tcBorders>
              <w:top w:val="single" w:sz="4" w:space="0" w:color="000000"/>
              <w:left w:val="single" w:sz="4" w:space="0" w:color="000000"/>
              <w:bottom w:val="single" w:sz="4" w:space="0" w:color="000000"/>
              <w:right w:val="single" w:sz="4" w:space="0" w:color="000000"/>
            </w:tcBorders>
            <w:vAlign w:val="center"/>
          </w:tcPr>
          <w:p w14:paraId="04A7C816" w14:textId="77777777" w:rsidR="00F36B17" w:rsidRPr="00F36B17" w:rsidRDefault="00F36B17" w:rsidP="00F36B17">
            <w:pPr>
              <w:spacing w:line="259" w:lineRule="auto"/>
              <w:jc w:val="center"/>
              <w:rPr>
                <w:rFonts w:eastAsia="Arial"/>
                <w:sz w:val="20"/>
                <w:szCs w:val="20"/>
              </w:rPr>
            </w:pPr>
            <w:r w:rsidRPr="00F36B17">
              <w:rPr>
                <w:rFonts w:eastAsia="Arial"/>
                <w:sz w:val="20"/>
                <w:szCs w:val="20"/>
              </w:rPr>
              <w:t>DHS/FEMA</w:t>
            </w:r>
          </w:p>
        </w:tc>
        <w:tc>
          <w:tcPr>
            <w:tcW w:w="2164" w:type="dxa"/>
            <w:gridSpan w:val="2"/>
            <w:tcBorders>
              <w:top w:val="single" w:sz="4" w:space="0" w:color="000000"/>
              <w:left w:val="single" w:sz="4" w:space="0" w:color="000000"/>
              <w:bottom w:val="single" w:sz="4" w:space="0" w:color="000000"/>
              <w:right w:val="single" w:sz="4" w:space="0" w:color="000000"/>
            </w:tcBorders>
            <w:vAlign w:val="center"/>
          </w:tcPr>
          <w:p w14:paraId="33B3ADB0" w14:textId="77777777" w:rsidR="00F36B17" w:rsidRPr="00F36B17" w:rsidRDefault="00F36B17" w:rsidP="00F36B17">
            <w:pPr>
              <w:spacing w:line="259" w:lineRule="auto"/>
              <w:ind w:left="29"/>
              <w:jc w:val="center"/>
              <w:rPr>
                <w:sz w:val="20"/>
                <w:szCs w:val="20"/>
              </w:rPr>
            </w:pPr>
            <w:r w:rsidRPr="00F36B17">
              <w:rPr>
                <w:rFonts w:eastAsia="Arial"/>
                <w:sz w:val="20"/>
                <w:szCs w:val="20"/>
              </w:rPr>
              <w:t>Interagency Modeling and</w:t>
            </w:r>
            <w:r w:rsidRPr="00F36B17">
              <w:rPr>
                <w:sz w:val="20"/>
                <w:szCs w:val="20"/>
              </w:rPr>
              <w:t xml:space="preserve"> </w:t>
            </w:r>
            <w:r w:rsidRPr="00F36B17">
              <w:rPr>
                <w:rFonts w:eastAsia="Arial"/>
                <w:sz w:val="20"/>
                <w:szCs w:val="20"/>
              </w:rPr>
              <w:t>Atmospheric Assessment Center (IMAAC)</w:t>
            </w:r>
          </w:p>
        </w:tc>
        <w:tc>
          <w:tcPr>
            <w:tcW w:w="5661" w:type="dxa"/>
            <w:gridSpan w:val="3"/>
            <w:tcBorders>
              <w:top w:val="single" w:sz="4" w:space="0" w:color="000000"/>
              <w:left w:val="single" w:sz="4" w:space="0" w:color="000000"/>
              <w:bottom w:val="single" w:sz="4" w:space="0" w:color="000000"/>
              <w:right w:val="single" w:sz="4" w:space="0" w:color="000000"/>
            </w:tcBorders>
            <w:vAlign w:val="center"/>
          </w:tcPr>
          <w:p w14:paraId="0F1B0D89" w14:textId="77777777" w:rsidR="00F36B17" w:rsidRPr="00F36B17" w:rsidRDefault="00F36B17" w:rsidP="00F36B17">
            <w:pPr>
              <w:spacing w:line="259" w:lineRule="auto"/>
              <w:ind w:left="1"/>
              <w:rPr>
                <w:rFonts w:eastAsia="Arial"/>
                <w:sz w:val="20"/>
                <w:szCs w:val="20"/>
              </w:rPr>
            </w:pPr>
            <w:r w:rsidRPr="00F36B17">
              <w:rPr>
                <w:rFonts w:eastAsia="Arial"/>
                <w:sz w:val="20"/>
                <w:szCs w:val="20"/>
              </w:rPr>
              <w:t>Provides a single point for the coordination and dissemination of federal atmospheric dispersion modeling and hazard prediction products that represent the federal position during actual or potential incidents involving hazardous material releases. Through plume modeling and analysis, IMAAC provides emergency responders and decision makers with predictions of hazards associated with atmospheric releases to aid in protecting the public and the environment.</w:t>
            </w:r>
          </w:p>
        </w:tc>
      </w:tr>
      <w:tr w:rsidR="00F36B17" w:rsidRPr="00F36B17" w14:paraId="3987EF87" w14:textId="77777777" w:rsidTr="00F36B17">
        <w:tblPrEx>
          <w:tblCellMar>
            <w:left w:w="107" w:type="dxa"/>
            <w:bottom w:w="3" w:type="dxa"/>
            <w:right w:w="86" w:type="dxa"/>
          </w:tblCellMar>
        </w:tblPrEx>
        <w:trPr>
          <w:trHeight w:val="1440"/>
        </w:trPr>
        <w:tc>
          <w:tcPr>
            <w:tcW w:w="2163" w:type="dxa"/>
            <w:gridSpan w:val="2"/>
            <w:tcBorders>
              <w:top w:val="single" w:sz="4" w:space="0" w:color="000000"/>
              <w:left w:val="single" w:sz="4" w:space="0" w:color="000000"/>
              <w:bottom w:val="single" w:sz="4" w:space="0" w:color="000000"/>
              <w:right w:val="single" w:sz="4" w:space="0" w:color="000000"/>
            </w:tcBorders>
            <w:vAlign w:val="center"/>
          </w:tcPr>
          <w:p w14:paraId="6D2B41C5" w14:textId="77777777" w:rsidR="00F36B17" w:rsidRPr="00F36B17" w:rsidRDefault="00F36B17" w:rsidP="00F36B17">
            <w:pPr>
              <w:spacing w:line="259" w:lineRule="auto"/>
              <w:jc w:val="center"/>
              <w:rPr>
                <w:rFonts w:eastAsia="Arial"/>
                <w:sz w:val="20"/>
                <w:szCs w:val="20"/>
              </w:rPr>
            </w:pPr>
            <w:r w:rsidRPr="00F36B17">
              <w:rPr>
                <w:rFonts w:eastAsia="Arial"/>
                <w:sz w:val="20"/>
                <w:szCs w:val="20"/>
              </w:rPr>
              <w:t>DOC/NOAA</w:t>
            </w:r>
          </w:p>
        </w:tc>
        <w:tc>
          <w:tcPr>
            <w:tcW w:w="2164" w:type="dxa"/>
            <w:gridSpan w:val="2"/>
            <w:tcBorders>
              <w:top w:val="single" w:sz="4" w:space="0" w:color="000000"/>
              <w:left w:val="single" w:sz="4" w:space="0" w:color="000000"/>
              <w:bottom w:val="single" w:sz="4" w:space="0" w:color="000000"/>
              <w:right w:val="single" w:sz="4" w:space="0" w:color="000000"/>
            </w:tcBorders>
            <w:vAlign w:val="center"/>
          </w:tcPr>
          <w:p w14:paraId="2F87234B" w14:textId="77777777" w:rsidR="00F36B17" w:rsidRPr="00F36B17" w:rsidRDefault="00F36B17" w:rsidP="00F36B17">
            <w:pPr>
              <w:spacing w:line="259" w:lineRule="auto"/>
              <w:ind w:left="29"/>
              <w:jc w:val="center"/>
              <w:rPr>
                <w:rFonts w:eastAsia="Arial"/>
                <w:sz w:val="20"/>
                <w:szCs w:val="20"/>
              </w:rPr>
            </w:pPr>
            <w:r w:rsidRPr="00F36B17">
              <w:rPr>
                <w:rFonts w:eastAsia="Arial"/>
                <w:sz w:val="20"/>
                <w:szCs w:val="20"/>
              </w:rPr>
              <w:t>Air Resources Laboratory (ARL)</w:t>
            </w:r>
          </w:p>
        </w:tc>
        <w:tc>
          <w:tcPr>
            <w:tcW w:w="5661" w:type="dxa"/>
            <w:gridSpan w:val="3"/>
            <w:tcBorders>
              <w:top w:val="single" w:sz="4" w:space="0" w:color="000000"/>
              <w:left w:val="single" w:sz="4" w:space="0" w:color="000000"/>
              <w:bottom w:val="single" w:sz="4" w:space="0" w:color="000000"/>
              <w:right w:val="single" w:sz="4" w:space="0" w:color="000000"/>
            </w:tcBorders>
            <w:vAlign w:val="center"/>
          </w:tcPr>
          <w:p w14:paraId="6E61D07B" w14:textId="77777777" w:rsidR="00F36B17" w:rsidRPr="00F36B17" w:rsidRDefault="00F36B17" w:rsidP="00F36B17">
            <w:pPr>
              <w:spacing w:line="259" w:lineRule="auto"/>
              <w:ind w:left="1"/>
              <w:rPr>
                <w:rFonts w:eastAsia="Arial"/>
                <w:sz w:val="20"/>
                <w:szCs w:val="20"/>
              </w:rPr>
            </w:pPr>
            <w:r w:rsidRPr="00F36B17">
              <w:rPr>
                <w:rFonts w:eastAsia="Arial"/>
                <w:sz w:val="20"/>
                <w:szCs w:val="20"/>
              </w:rPr>
              <w:t>Focuses its dispersion research on the development and improvement of sophisticated dispersion models and other tools for air quality and emergency response applications. This includes volcanic eruptions, forest fires, nuclear accidents, and homeland security incidents. ARL also designs and evaluates high resolution observing networks, develops instrumentation, and conducts tracer field studies to improve the accuracy of atmospheric transport and dispersion predictions.</w:t>
            </w:r>
          </w:p>
        </w:tc>
      </w:tr>
      <w:tr w:rsidR="00F36B17" w:rsidRPr="00F36B17" w14:paraId="30DC2A40" w14:textId="77777777" w:rsidTr="00F36B17">
        <w:tblPrEx>
          <w:tblCellMar>
            <w:left w:w="107" w:type="dxa"/>
            <w:bottom w:w="3" w:type="dxa"/>
            <w:right w:w="86" w:type="dxa"/>
          </w:tblCellMar>
        </w:tblPrEx>
        <w:trPr>
          <w:trHeight w:val="1584"/>
        </w:trPr>
        <w:tc>
          <w:tcPr>
            <w:tcW w:w="2163" w:type="dxa"/>
            <w:gridSpan w:val="2"/>
            <w:tcBorders>
              <w:top w:val="single" w:sz="4" w:space="0" w:color="000000"/>
              <w:left w:val="single" w:sz="4" w:space="0" w:color="000000"/>
              <w:bottom w:val="single" w:sz="4" w:space="0" w:color="000000"/>
              <w:right w:val="single" w:sz="4" w:space="0" w:color="000000"/>
            </w:tcBorders>
            <w:vAlign w:val="center"/>
          </w:tcPr>
          <w:p w14:paraId="2EFCD6CD" w14:textId="77777777" w:rsidR="00F36B17" w:rsidRPr="00F36B17" w:rsidRDefault="00F36B17" w:rsidP="00F36B17">
            <w:pPr>
              <w:spacing w:line="259" w:lineRule="auto"/>
              <w:jc w:val="center"/>
              <w:rPr>
                <w:rFonts w:eastAsia="Arial"/>
                <w:sz w:val="20"/>
                <w:szCs w:val="20"/>
              </w:rPr>
            </w:pPr>
            <w:r w:rsidRPr="00F36B17">
              <w:rPr>
                <w:rFonts w:eastAsia="Arial"/>
                <w:sz w:val="20"/>
                <w:szCs w:val="20"/>
              </w:rPr>
              <w:t>DOD</w:t>
            </w:r>
          </w:p>
        </w:tc>
        <w:tc>
          <w:tcPr>
            <w:tcW w:w="2164" w:type="dxa"/>
            <w:gridSpan w:val="2"/>
            <w:tcBorders>
              <w:top w:val="single" w:sz="4" w:space="0" w:color="000000"/>
              <w:left w:val="single" w:sz="4" w:space="0" w:color="000000"/>
              <w:bottom w:val="single" w:sz="4" w:space="0" w:color="000000"/>
              <w:right w:val="single" w:sz="4" w:space="0" w:color="000000"/>
            </w:tcBorders>
            <w:vAlign w:val="center"/>
          </w:tcPr>
          <w:p w14:paraId="34C93843" w14:textId="77777777" w:rsidR="00F36B17" w:rsidRPr="00F36B17" w:rsidRDefault="00F36B17" w:rsidP="00F36B17">
            <w:pPr>
              <w:spacing w:line="259" w:lineRule="auto"/>
              <w:ind w:right="36"/>
              <w:jc w:val="center"/>
              <w:rPr>
                <w:sz w:val="20"/>
                <w:szCs w:val="20"/>
              </w:rPr>
            </w:pPr>
            <w:r w:rsidRPr="00F36B17">
              <w:rPr>
                <w:rFonts w:eastAsia="Arial"/>
                <w:sz w:val="20"/>
                <w:szCs w:val="20"/>
              </w:rPr>
              <w:t>CBRN Response</w:t>
            </w:r>
          </w:p>
          <w:p w14:paraId="26802840" w14:textId="77777777" w:rsidR="00F36B17" w:rsidRPr="00F36B17" w:rsidRDefault="00F36B17" w:rsidP="00F36B17">
            <w:pPr>
              <w:spacing w:line="259" w:lineRule="auto"/>
              <w:ind w:left="15"/>
              <w:jc w:val="center"/>
              <w:rPr>
                <w:sz w:val="20"/>
                <w:szCs w:val="20"/>
              </w:rPr>
            </w:pPr>
            <w:r w:rsidRPr="00F36B17">
              <w:rPr>
                <w:rFonts w:eastAsia="Arial"/>
                <w:sz w:val="20"/>
                <w:szCs w:val="20"/>
              </w:rPr>
              <w:t>Enterprise: Command and</w:t>
            </w:r>
          </w:p>
          <w:p w14:paraId="1D94E4C9" w14:textId="77777777" w:rsidR="00F36B17" w:rsidRPr="00F36B17" w:rsidRDefault="00F36B17" w:rsidP="00F36B17">
            <w:pPr>
              <w:spacing w:line="259" w:lineRule="auto"/>
              <w:ind w:left="29"/>
              <w:jc w:val="center"/>
              <w:rPr>
                <w:rFonts w:eastAsia="Arial"/>
                <w:sz w:val="20"/>
                <w:szCs w:val="20"/>
              </w:rPr>
            </w:pPr>
            <w:r w:rsidRPr="00F36B17">
              <w:rPr>
                <w:rFonts w:eastAsia="Arial"/>
                <w:sz w:val="20"/>
                <w:szCs w:val="20"/>
              </w:rPr>
              <w:t>Control CBRN Response Elements (C2CREs)</w:t>
            </w:r>
          </w:p>
        </w:tc>
        <w:tc>
          <w:tcPr>
            <w:tcW w:w="5661" w:type="dxa"/>
            <w:gridSpan w:val="3"/>
            <w:tcBorders>
              <w:top w:val="single" w:sz="4" w:space="0" w:color="000000"/>
              <w:left w:val="single" w:sz="4" w:space="0" w:color="000000"/>
              <w:bottom w:val="single" w:sz="4" w:space="0" w:color="000000"/>
              <w:right w:val="single" w:sz="4" w:space="0" w:color="000000"/>
            </w:tcBorders>
            <w:vAlign w:val="center"/>
          </w:tcPr>
          <w:p w14:paraId="7419BC12" w14:textId="77777777" w:rsidR="00F36B17" w:rsidRPr="00F36B17" w:rsidRDefault="00F36B17" w:rsidP="00F36B17">
            <w:pPr>
              <w:spacing w:line="259" w:lineRule="auto"/>
              <w:rPr>
                <w:sz w:val="20"/>
                <w:szCs w:val="20"/>
              </w:rPr>
            </w:pPr>
            <w:r w:rsidRPr="00F36B17">
              <w:rPr>
                <w:rFonts w:eastAsia="Arial"/>
                <w:sz w:val="20"/>
                <w:szCs w:val="20"/>
              </w:rPr>
              <w:t>DOD’s two C2CREs are designed to be employed by</w:t>
            </w:r>
          </w:p>
          <w:p w14:paraId="1A510291" w14:textId="77777777" w:rsidR="00F36B17" w:rsidRPr="00F36B17" w:rsidRDefault="00F36B17" w:rsidP="00F36B17">
            <w:pPr>
              <w:spacing w:line="259" w:lineRule="auto"/>
              <w:ind w:left="1"/>
              <w:rPr>
                <w:rFonts w:eastAsia="Arial"/>
                <w:sz w:val="20"/>
                <w:szCs w:val="20"/>
              </w:rPr>
            </w:pPr>
            <w:r w:rsidRPr="00F36B17">
              <w:rPr>
                <w:rFonts w:eastAsia="Arial"/>
                <w:sz w:val="20"/>
                <w:szCs w:val="20"/>
              </w:rPr>
              <w:t>USNORTHCOM or USPACOM in support of a federal response to a CBRN incident and are designed to provide incident commanders with the following capabilities: urban search and rescue, mass casualty decontamination, and emergency medical triage and stabilization. Additionally, the C2CREs may be able to support mission assignments in the functional areas of logistics, transportation, and CBRN assessment. C2CREs can easily scale down for incidents that do not require all resident capability sets.</w:t>
            </w:r>
          </w:p>
        </w:tc>
      </w:tr>
      <w:tr w:rsidR="00F36B17" w:rsidRPr="00F36B17" w14:paraId="26F482AA" w14:textId="77777777" w:rsidTr="00F36B17">
        <w:tblPrEx>
          <w:tblCellMar>
            <w:right w:w="55" w:type="dxa"/>
          </w:tblCellMar>
        </w:tblPrEx>
        <w:trPr>
          <w:gridBefore w:val="1"/>
          <w:gridAfter w:val="1"/>
          <w:wBefore w:w="41" w:type="dxa"/>
          <w:wAfter w:w="445" w:type="dxa"/>
          <w:trHeight w:val="295"/>
        </w:trPr>
        <w:tc>
          <w:tcPr>
            <w:tcW w:w="2159" w:type="dxa"/>
            <w:gridSpan w:val="2"/>
            <w:tcBorders>
              <w:top w:val="single" w:sz="4" w:space="0" w:color="000000"/>
              <w:left w:val="single" w:sz="4" w:space="0" w:color="000000"/>
              <w:bottom w:val="single" w:sz="4" w:space="0" w:color="000000"/>
              <w:right w:val="single" w:sz="4" w:space="0" w:color="000000"/>
            </w:tcBorders>
            <w:shd w:val="clear" w:color="auto" w:fill="1F487C"/>
          </w:tcPr>
          <w:p w14:paraId="411EFADF" w14:textId="77777777" w:rsidR="00F36B17" w:rsidRPr="00F36B17" w:rsidRDefault="00F36B17" w:rsidP="00F36B17">
            <w:pPr>
              <w:spacing w:line="259" w:lineRule="auto"/>
              <w:ind w:right="54"/>
              <w:jc w:val="center"/>
              <w:rPr>
                <w:sz w:val="20"/>
                <w:szCs w:val="20"/>
              </w:rPr>
            </w:pPr>
            <w:r w:rsidRPr="00F36B17">
              <w:rPr>
                <w:rFonts w:eastAsia="Arial"/>
                <w:b/>
                <w:color w:val="FFFFFF"/>
                <w:sz w:val="20"/>
                <w:szCs w:val="20"/>
              </w:rPr>
              <w:lastRenderedPageBreak/>
              <w:t>Organization</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1F487C"/>
          </w:tcPr>
          <w:p w14:paraId="5C8B150D" w14:textId="77777777" w:rsidR="00F36B17" w:rsidRPr="00F36B17" w:rsidRDefault="00F36B17" w:rsidP="00F36B17">
            <w:pPr>
              <w:spacing w:line="259" w:lineRule="auto"/>
              <w:ind w:right="28"/>
              <w:jc w:val="center"/>
              <w:rPr>
                <w:sz w:val="20"/>
                <w:szCs w:val="20"/>
              </w:rPr>
            </w:pPr>
            <w:r w:rsidRPr="00F36B17">
              <w:rPr>
                <w:rFonts w:eastAsia="Arial"/>
                <w:b/>
                <w:color w:val="FFFFFF"/>
                <w:sz w:val="20"/>
                <w:szCs w:val="20"/>
              </w:rPr>
              <w:t>Resource Name</w:t>
            </w:r>
          </w:p>
        </w:tc>
        <w:tc>
          <w:tcPr>
            <w:tcW w:w="5183" w:type="dxa"/>
            <w:tcBorders>
              <w:top w:val="single" w:sz="4" w:space="0" w:color="000000"/>
              <w:left w:val="single" w:sz="4" w:space="0" w:color="000000"/>
              <w:bottom w:val="single" w:sz="4" w:space="0" w:color="000000"/>
              <w:right w:val="single" w:sz="4" w:space="0" w:color="000000"/>
            </w:tcBorders>
            <w:shd w:val="clear" w:color="auto" w:fill="1F487C"/>
          </w:tcPr>
          <w:p w14:paraId="5EB37DF8" w14:textId="77777777" w:rsidR="00F36B17" w:rsidRPr="00F36B17" w:rsidRDefault="00F36B17" w:rsidP="00F36B17">
            <w:pPr>
              <w:spacing w:line="259" w:lineRule="auto"/>
              <w:ind w:right="51"/>
              <w:jc w:val="center"/>
              <w:rPr>
                <w:sz w:val="20"/>
                <w:szCs w:val="20"/>
              </w:rPr>
            </w:pPr>
            <w:r w:rsidRPr="00F36B17">
              <w:rPr>
                <w:rFonts w:eastAsia="Arial"/>
                <w:b/>
                <w:color w:val="FFFFFF"/>
                <w:sz w:val="20"/>
                <w:szCs w:val="20"/>
              </w:rPr>
              <w:t>Description</w:t>
            </w:r>
          </w:p>
        </w:tc>
      </w:tr>
      <w:tr w:rsidR="00F36B17" w:rsidRPr="00F36B17" w14:paraId="0BE08862" w14:textId="77777777" w:rsidTr="00F36B17">
        <w:tblPrEx>
          <w:tblCellMar>
            <w:right w:w="55" w:type="dxa"/>
          </w:tblCellMar>
        </w:tblPrEx>
        <w:trPr>
          <w:gridBefore w:val="1"/>
          <w:gridAfter w:val="1"/>
          <w:wBefore w:w="41" w:type="dxa"/>
          <w:wAfter w:w="445" w:type="dxa"/>
          <w:trHeight w:val="4610"/>
        </w:trPr>
        <w:tc>
          <w:tcPr>
            <w:tcW w:w="2159" w:type="dxa"/>
            <w:gridSpan w:val="2"/>
            <w:tcBorders>
              <w:top w:val="single" w:sz="4" w:space="0" w:color="000000"/>
              <w:left w:val="single" w:sz="4" w:space="0" w:color="000000"/>
              <w:bottom w:val="single" w:sz="4" w:space="0" w:color="000000"/>
              <w:right w:val="single" w:sz="4" w:space="0" w:color="000000"/>
            </w:tcBorders>
            <w:vAlign w:val="center"/>
          </w:tcPr>
          <w:p w14:paraId="0D4578FF" w14:textId="77777777" w:rsidR="00F36B17" w:rsidRPr="00F36B17" w:rsidRDefault="00F36B17" w:rsidP="00F36B17">
            <w:pPr>
              <w:spacing w:line="259" w:lineRule="auto"/>
              <w:ind w:right="56"/>
              <w:jc w:val="center"/>
              <w:rPr>
                <w:sz w:val="20"/>
                <w:szCs w:val="20"/>
              </w:rPr>
            </w:pPr>
            <w:r w:rsidRPr="00F36B17">
              <w:rPr>
                <w:rFonts w:eastAsia="Arial"/>
                <w:sz w:val="20"/>
                <w:szCs w:val="20"/>
              </w:rPr>
              <w:t>DOD</w:t>
            </w: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14:paraId="3D3F7BD2" w14:textId="77777777" w:rsidR="00F36B17" w:rsidRPr="00F36B17" w:rsidRDefault="00F36B17" w:rsidP="00F36B17">
            <w:pPr>
              <w:spacing w:line="259" w:lineRule="auto"/>
              <w:ind w:right="36"/>
              <w:jc w:val="center"/>
              <w:rPr>
                <w:sz w:val="20"/>
                <w:szCs w:val="20"/>
              </w:rPr>
            </w:pPr>
            <w:r w:rsidRPr="00F36B17">
              <w:rPr>
                <w:rFonts w:eastAsia="Arial"/>
                <w:sz w:val="20"/>
                <w:szCs w:val="20"/>
              </w:rPr>
              <w:t>CBRN Response</w:t>
            </w:r>
          </w:p>
          <w:p w14:paraId="477DEF12" w14:textId="77777777" w:rsidR="00F36B17" w:rsidRPr="00F36B17" w:rsidRDefault="00F36B17" w:rsidP="00F36B17">
            <w:pPr>
              <w:spacing w:line="259" w:lineRule="auto"/>
              <w:ind w:right="35"/>
              <w:jc w:val="center"/>
              <w:rPr>
                <w:sz w:val="20"/>
                <w:szCs w:val="20"/>
              </w:rPr>
            </w:pPr>
            <w:r w:rsidRPr="00F36B17">
              <w:rPr>
                <w:rFonts w:eastAsia="Arial"/>
                <w:sz w:val="20"/>
                <w:szCs w:val="20"/>
              </w:rPr>
              <w:t>Enterprise: Defense</w:t>
            </w:r>
          </w:p>
          <w:p w14:paraId="45495FD4" w14:textId="77777777" w:rsidR="00F36B17" w:rsidRPr="00F36B17" w:rsidRDefault="00F36B17" w:rsidP="00F36B17">
            <w:pPr>
              <w:spacing w:line="259" w:lineRule="auto"/>
              <w:jc w:val="center"/>
              <w:rPr>
                <w:sz w:val="20"/>
                <w:szCs w:val="20"/>
              </w:rPr>
            </w:pPr>
            <w:r w:rsidRPr="00F36B17">
              <w:rPr>
                <w:rFonts w:eastAsia="Arial"/>
                <w:sz w:val="20"/>
                <w:szCs w:val="20"/>
              </w:rPr>
              <w:t>CBRN Response Force (DCRF)</w:t>
            </w:r>
          </w:p>
        </w:tc>
        <w:tc>
          <w:tcPr>
            <w:tcW w:w="5183" w:type="dxa"/>
            <w:tcBorders>
              <w:top w:val="single" w:sz="4" w:space="0" w:color="000000"/>
              <w:left w:val="single" w:sz="4" w:space="0" w:color="000000"/>
              <w:bottom w:val="single" w:sz="4" w:space="0" w:color="000000"/>
              <w:right w:val="single" w:sz="4" w:space="0" w:color="000000"/>
            </w:tcBorders>
          </w:tcPr>
          <w:p w14:paraId="2AEE1D23" w14:textId="77777777" w:rsidR="00F36B17" w:rsidRPr="00F36B17" w:rsidRDefault="00F36B17" w:rsidP="00F36B17">
            <w:pPr>
              <w:spacing w:line="259" w:lineRule="auto"/>
              <w:ind w:right="124"/>
              <w:rPr>
                <w:sz w:val="20"/>
                <w:szCs w:val="20"/>
              </w:rPr>
            </w:pPr>
            <w:r w:rsidRPr="00F36B17">
              <w:rPr>
                <w:rFonts w:eastAsia="Arial"/>
                <w:sz w:val="20"/>
                <w:szCs w:val="20"/>
              </w:rPr>
              <w:t>DOD’s DCRF is designed to be employed by USNORTHCOM or USPACOM in support of a federal response of a CBRN incident. Joint Task Force – Civil Support is the designated headquarters of the DCRF. This DCRF is designed to provide incident commanders with the following capabilities: Urban search and rescue, mass decontamination, emergency medical triage and trauma care (including limited surgical and intensive care), limited patient holding, and patient movement via both ground and rotary-wing MEDEVAC/CASEVAC. Additionally, the DCRF may be able to support mission assignments in the functional areas of logistics, ground/air transportation, site assessment, road clearing, and horizontal engineering. A health physicist from Air Force Radiological Assistance Team or another DOD organization will likely serve as an interface to the FRMAC and Advisory-Team (ATeam). The DCRF can easily scale down for incidents that do not require all resident capability sets. Furthermore, if additional assets are needed, DOD can request forces that are available and appropriate to support Lead Federal Agency requests for capabilities.</w:t>
            </w:r>
          </w:p>
        </w:tc>
      </w:tr>
      <w:tr w:rsidR="00F36B17" w:rsidRPr="00F36B17" w14:paraId="511092A8" w14:textId="77777777" w:rsidTr="00F36B17">
        <w:tblPrEx>
          <w:tblCellMar>
            <w:right w:w="55" w:type="dxa"/>
          </w:tblCellMar>
        </w:tblPrEx>
        <w:trPr>
          <w:gridBefore w:val="1"/>
          <w:gridAfter w:val="1"/>
          <w:wBefore w:w="41" w:type="dxa"/>
          <w:wAfter w:w="445" w:type="dxa"/>
          <w:trHeight w:val="938"/>
        </w:trPr>
        <w:tc>
          <w:tcPr>
            <w:tcW w:w="2159" w:type="dxa"/>
            <w:gridSpan w:val="2"/>
            <w:tcBorders>
              <w:top w:val="single" w:sz="4" w:space="0" w:color="000000"/>
              <w:left w:val="single" w:sz="4" w:space="0" w:color="000000"/>
              <w:bottom w:val="single" w:sz="4" w:space="0" w:color="000000"/>
              <w:right w:val="single" w:sz="4" w:space="0" w:color="000000"/>
            </w:tcBorders>
            <w:vAlign w:val="center"/>
          </w:tcPr>
          <w:p w14:paraId="3FDCC1B6" w14:textId="77777777" w:rsidR="00F36B17" w:rsidRPr="00F36B17" w:rsidRDefault="00F36B17" w:rsidP="00F36B17">
            <w:pPr>
              <w:spacing w:line="259" w:lineRule="auto"/>
              <w:ind w:right="56"/>
              <w:jc w:val="center"/>
              <w:rPr>
                <w:sz w:val="20"/>
                <w:szCs w:val="20"/>
              </w:rPr>
            </w:pPr>
            <w:r w:rsidRPr="00F36B17">
              <w:rPr>
                <w:rFonts w:eastAsia="Arial"/>
                <w:sz w:val="20"/>
                <w:szCs w:val="20"/>
              </w:rPr>
              <w:t>DOD</w:t>
            </w: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14:paraId="1300401B" w14:textId="77777777" w:rsidR="00F36B17" w:rsidRPr="00F36B17" w:rsidRDefault="00F36B17" w:rsidP="00F36B17">
            <w:pPr>
              <w:spacing w:line="259" w:lineRule="auto"/>
              <w:ind w:right="36"/>
              <w:jc w:val="center"/>
              <w:rPr>
                <w:sz w:val="20"/>
                <w:szCs w:val="20"/>
              </w:rPr>
            </w:pPr>
            <w:r w:rsidRPr="00F36B17">
              <w:rPr>
                <w:rFonts w:eastAsia="Arial"/>
                <w:sz w:val="20"/>
                <w:szCs w:val="20"/>
              </w:rPr>
              <w:t>CBRN Response</w:t>
            </w:r>
          </w:p>
          <w:p w14:paraId="0BA80F3F" w14:textId="77777777" w:rsidR="00F36B17" w:rsidRPr="00F36B17" w:rsidRDefault="00F36B17" w:rsidP="00F36B17">
            <w:pPr>
              <w:spacing w:line="259" w:lineRule="auto"/>
              <w:jc w:val="center"/>
              <w:rPr>
                <w:sz w:val="20"/>
                <w:szCs w:val="20"/>
              </w:rPr>
            </w:pPr>
            <w:r w:rsidRPr="00F36B17">
              <w:rPr>
                <w:rFonts w:eastAsia="Arial"/>
                <w:sz w:val="20"/>
                <w:szCs w:val="20"/>
              </w:rPr>
              <w:t>Enterprise: National Guard Teams</w:t>
            </w:r>
          </w:p>
        </w:tc>
        <w:tc>
          <w:tcPr>
            <w:tcW w:w="5183" w:type="dxa"/>
            <w:tcBorders>
              <w:top w:val="single" w:sz="4" w:space="0" w:color="000000"/>
              <w:left w:val="single" w:sz="4" w:space="0" w:color="000000"/>
              <w:bottom w:val="single" w:sz="4" w:space="0" w:color="000000"/>
              <w:right w:val="single" w:sz="4" w:space="0" w:color="000000"/>
            </w:tcBorders>
          </w:tcPr>
          <w:p w14:paraId="495DA9A5" w14:textId="77777777" w:rsidR="00F36B17" w:rsidRPr="00F36B17" w:rsidRDefault="00F36B17" w:rsidP="00F36B17">
            <w:pPr>
              <w:spacing w:line="259" w:lineRule="auto"/>
              <w:ind w:right="107"/>
              <w:rPr>
                <w:rFonts w:eastAsia="Arial"/>
                <w:sz w:val="20"/>
                <w:szCs w:val="20"/>
              </w:rPr>
            </w:pPr>
            <w:r w:rsidRPr="00F36B17">
              <w:rPr>
                <w:rFonts w:eastAsia="Arial"/>
                <w:sz w:val="20"/>
                <w:szCs w:val="20"/>
              </w:rPr>
              <w:t>The CBRN Response Enterprise includes DOD teams designed to be employed as governor-controlled state capabilities. These teams consist of the following:</w:t>
            </w:r>
          </w:p>
          <w:p w14:paraId="2941FCE7" w14:textId="77777777" w:rsidR="00F36B17" w:rsidRPr="00F36B17" w:rsidRDefault="00F36B17" w:rsidP="00F36B17">
            <w:pPr>
              <w:spacing w:after="121"/>
              <w:ind w:right="36"/>
              <w:rPr>
                <w:sz w:val="20"/>
                <w:szCs w:val="20"/>
              </w:rPr>
            </w:pPr>
            <w:r w:rsidRPr="00F36B17">
              <w:rPr>
                <w:rFonts w:eastAsia="Arial"/>
                <w:sz w:val="20"/>
                <w:szCs w:val="20"/>
              </w:rPr>
              <w:t>–Weapons of Mass Destruction Civil Support Teams (WMD-CSTs) – WMD-CSTs assess suspected WMD attacks or potential CBRN incidents, advise civilian responders on appropriate actions, provide expert medical and technical advice, and facilitate the arrival of additional State and Federal military forces.</w:t>
            </w:r>
          </w:p>
          <w:p w14:paraId="638FFB37" w14:textId="77777777" w:rsidR="00F36B17" w:rsidRPr="00F36B17" w:rsidRDefault="00F36B17" w:rsidP="00F36B17">
            <w:pPr>
              <w:spacing w:after="118" w:line="241" w:lineRule="auto"/>
              <w:rPr>
                <w:sz w:val="20"/>
                <w:szCs w:val="20"/>
              </w:rPr>
            </w:pPr>
            <w:r w:rsidRPr="00F36B17">
              <w:rPr>
                <w:rFonts w:eastAsia="Arial"/>
                <w:sz w:val="20"/>
                <w:szCs w:val="20"/>
              </w:rPr>
              <w:t>–CBRN Enhanced Response Force Packages (CERFPs) – CERFPs employ search and extraction, casualty decontamination, Fatality Search and Recovery Team (FSRT), and emergency medical triage and treatment capabilities to maximize the lifesaving response to a WMD attack or other CBRN incident.</w:t>
            </w:r>
          </w:p>
          <w:p w14:paraId="25A549E5" w14:textId="77777777" w:rsidR="00F36B17" w:rsidRPr="00F36B17" w:rsidRDefault="00F36B17" w:rsidP="00F36B17">
            <w:pPr>
              <w:spacing w:line="259" w:lineRule="auto"/>
              <w:ind w:right="107"/>
              <w:rPr>
                <w:sz w:val="20"/>
                <w:szCs w:val="20"/>
              </w:rPr>
            </w:pPr>
            <w:r w:rsidRPr="00F36B17">
              <w:rPr>
                <w:rFonts w:eastAsia="Arial"/>
                <w:sz w:val="20"/>
                <w:szCs w:val="20"/>
              </w:rPr>
              <w:t>–Homeland Response Forces (HRFs) – HRFs contain the same core lifesaving capabilities as a CERFP (search and extraction, casualty decontamination, FSRT, and emergency medical triage and treatment) plus a casualty assistance support element (CASE).</w:t>
            </w:r>
          </w:p>
        </w:tc>
      </w:tr>
    </w:tbl>
    <w:p w14:paraId="03D72747" w14:textId="77777777" w:rsidR="00F36B17" w:rsidRPr="00F36B17" w:rsidRDefault="00F36B17" w:rsidP="00F36B17">
      <w:pPr>
        <w:rPr>
          <w:sz w:val="20"/>
          <w:szCs w:val="20"/>
        </w:rPr>
      </w:pPr>
    </w:p>
    <w:p w14:paraId="700A8603" w14:textId="77777777" w:rsidR="00F36B17" w:rsidRPr="00F36B17" w:rsidRDefault="00F36B17" w:rsidP="00F36B17">
      <w:pPr>
        <w:rPr>
          <w:sz w:val="20"/>
          <w:szCs w:val="20"/>
        </w:rPr>
      </w:pPr>
    </w:p>
    <w:p w14:paraId="5EC41C45" w14:textId="512295AD" w:rsidR="00F36B17" w:rsidRDefault="00F36B17" w:rsidP="00F36B17">
      <w:pPr>
        <w:spacing w:after="200" w:line="276" w:lineRule="auto"/>
        <w:jc w:val="left"/>
        <w:rPr>
          <w:sz w:val="20"/>
          <w:szCs w:val="20"/>
        </w:rPr>
      </w:pPr>
    </w:p>
    <w:p w14:paraId="36D4E477" w14:textId="204D822C" w:rsidR="00F36B17" w:rsidRDefault="00F36B17" w:rsidP="00F36B17">
      <w:pPr>
        <w:spacing w:after="200" w:line="276" w:lineRule="auto"/>
        <w:jc w:val="left"/>
        <w:rPr>
          <w:sz w:val="20"/>
          <w:szCs w:val="20"/>
        </w:rPr>
      </w:pPr>
    </w:p>
    <w:p w14:paraId="58879CC3" w14:textId="77777777" w:rsidR="00F36B17" w:rsidRPr="00F36B17" w:rsidRDefault="00F36B17" w:rsidP="00F36B17">
      <w:pPr>
        <w:spacing w:after="200" w:line="276" w:lineRule="auto"/>
        <w:jc w:val="left"/>
        <w:rPr>
          <w:sz w:val="20"/>
          <w:szCs w:val="20"/>
        </w:rPr>
      </w:pPr>
    </w:p>
    <w:tbl>
      <w:tblPr>
        <w:tblStyle w:val="TableGrid0"/>
        <w:tblW w:w="9502" w:type="dxa"/>
        <w:tblInd w:w="-71" w:type="dxa"/>
        <w:tblCellMar>
          <w:left w:w="108" w:type="dxa"/>
          <w:right w:w="51" w:type="dxa"/>
        </w:tblCellMar>
        <w:tblLook w:val="04A0" w:firstRow="1" w:lastRow="0" w:firstColumn="1" w:lastColumn="0" w:noHBand="0" w:noVBand="1"/>
      </w:tblPr>
      <w:tblGrid>
        <w:gridCol w:w="2159"/>
        <w:gridCol w:w="2160"/>
        <w:gridCol w:w="5183"/>
      </w:tblGrid>
      <w:tr w:rsidR="00F36B17" w:rsidRPr="00F36B17" w14:paraId="5A9B3894" w14:textId="77777777" w:rsidTr="00F36B17">
        <w:trPr>
          <w:trHeight w:val="295"/>
        </w:trPr>
        <w:tc>
          <w:tcPr>
            <w:tcW w:w="2159" w:type="dxa"/>
            <w:tcBorders>
              <w:top w:val="single" w:sz="4" w:space="0" w:color="000000"/>
              <w:left w:val="single" w:sz="4" w:space="0" w:color="000000"/>
              <w:bottom w:val="single" w:sz="4" w:space="0" w:color="000000"/>
              <w:right w:val="single" w:sz="4" w:space="0" w:color="000000"/>
            </w:tcBorders>
            <w:shd w:val="clear" w:color="auto" w:fill="1F487C"/>
            <w:vAlign w:val="center"/>
          </w:tcPr>
          <w:p w14:paraId="7BEE5915" w14:textId="77777777" w:rsidR="00F36B17" w:rsidRPr="00F36B17" w:rsidRDefault="00F36B17" w:rsidP="00F36B17">
            <w:pPr>
              <w:spacing w:line="259" w:lineRule="auto"/>
              <w:ind w:right="57"/>
              <w:jc w:val="center"/>
              <w:rPr>
                <w:sz w:val="20"/>
                <w:szCs w:val="20"/>
              </w:rPr>
            </w:pPr>
            <w:r w:rsidRPr="00F36B17">
              <w:rPr>
                <w:rFonts w:eastAsia="Arial"/>
                <w:b/>
                <w:color w:val="FFFFFF"/>
                <w:sz w:val="20"/>
                <w:szCs w:val="20"/>
              </w:rPr>
              <w:lastRenderedPageBreak/>
              <w:t>Organization</w:t>
            </w:r>
          </w:p>
        </w:tc>
        <w:tc>
          <w:tcPr>
            <w:tcW w:w="2160" w:type="dxa"/>
            <w:tcBorders>
              <w:top w:val="single" w:sz="4" w:space="0" w:color="000000"/>
              <w:left w:val="single" w:sz="4" w:space="0" w:color="000000"/>
              <w:bottom w:val="single" w:sz="4" w:space="0" w:color="000000"/>
              <w:right w:val="single" w:sz="4" w:space="0" w:color="000000"/>
            </w:tcBorders>
            <w:shd w:val="clear" w:color="auto" w:fill="1F487C"/>
            <w:vAlign w:val="center"/>
          </w:tcPr>
          <w:p w14:paraId="01DC7C7C" w14:textId="77777777" w:rsidR="00F36B17" w:rsidRPr="00F36B17" w:rsidRDefault="00F36B17" w:rsidP="00F36B17">
            <w:pPr>
              <w:spacing w:line="259" w:lineRule="auto"/>
              <w:ind w:right="32"/>
              <w:jc w:val="center"/>
              <w:rPr>
                <w:sz w:val="20"/>
                <w:szCs w:val="20"/>
              </w:rPr>
            </w:pPr>
            <w:r w:rsidRPr="00F36B17">
              <w:rPr>
                <w:rFonts w:eastAsia="Arial"/>
                <w:b/>
                <w:color w:val="FFFFFF"/>
                <w:sz w:val="20"/>
                <w:szCs w:val="20"/>
              </w:rPr>
              <w:t>Resource Name</w:t>
            </w:r>
          </w:p>
        </w:tc>
        <w:tc>
          <w:tcPr>
            <w:tcW w:w="5183" w:type="dxa"/>
            <w:tcBorders>
              <w:top w:val="single" w:sz="4" w:space="0" w:color="000000"/>
              <w:left w:val="single" w:sz="4" w:space="0" w:color="000000"/>
              <w:bottom w:val="single" w:sz="4" w:space="0" w:color="000000"/>
              <w:right w:val="single" w:sz="4" w:space="0" w:color="000000"/>
            </w:tcBorders>
            <w:shd w:val="clear" w:color="auto" w:fill="1F487C"/>
          </w:tcPr>
          <w:p w14:paraId="02A04C49" w14:textId="77777777" w:rsidR="00F36B17" w:rsidRPr="00F36B17" w:rsidRDefault="00F36B17" w:rsidP="00F36B17">
            <w:pPr>
              <w:spacing w:line="259" w:lineRule="auto"/>
              <w:ind w:right="55"/>
              <w:jc w:val="center"/>
              <w:rPr>
                <w:sz w:val="20"/>
                <w:szCs w:val="20"/>
              </w:rPr>
            </w:pPr>
            <w:r w:rsidRPr="00F36B17">
              <w:rPr>
                <w:rFonts w:eastAsia="Arial"/>
                <w:b/>
                <w:color w:val="FFFFFF"/>
                <w:sz w:val="20"/>
                <w:szCs w:val="20"/>
              </w:rPr>
              <w:t>Description</w:t>
            </w:r>
          </w:p>
        </w:tc>
      </w:tr>
      <w:tr w:rsidR="00F36B17" w:rsidRPr="00F36B17" w14:paraId="0AB58221" w14:textId="77777777" w:rsidTr="00F36B17">
        <w:trPr>
          <w:trHeight w:val="2086"/>
        </w:trPr>
        <w:tc>
          <w:tcPr>
            <w:tcW w:w="2159" w:type="dxa"/>
            <w:tcBorders>
              <w:top w:val="single" w:sz="4" w:space="0" w:color="000000"/>
              <w:left w:val="single" w:sz="4" w:space="0" w:color="000000"/>
              <w:bottom w:val="single" w:sz="4" w:space="0" w:color="000000"/>
              <w:right w:val="single" w:sz="4" w:space="0" w:color="000000"/>
            </w:tcBorders>
            <w:vAlign w:val="center"/>
          </w:tcPr>
          <w:p w14:paraId="0FD66F1D" w14:textId="77777777" w:rsidR="00F36B17" w:rsidRPr="00F36B17" w:rsidRDefault="00F36B17" w:rsidP="00F36B17">
            <w:pPr>
              <w:spacing w:line="259" w:lineRule="auto"/>
              <w:ind w:right="60"/>
              <w:jc w:val="center"/>
              <w:rPr>
                <w:sz w:val="20"/>
                <w:szCs w:val="20"/>
              </w:rPr>
            </w:pPr>
            <w:r w:rsidRPr="00F36B17">
              <w:rPr>
                <w:rFonts w:eastAsia="Arial"/>
                <w:sz w:val="20"/>
                <w:szCs w:val="20"/>
              </w:rPr>
              <w:t>DOD/Armed Forces</w:t>
            </w:r>
          </w:p>
          <w:p w14:paraId="30716635" w14:textId="77777777" w:rsidR="00F36B17" w:rsidRPr="00F36B17" w:rsidRDefault="00F36B17" w:rsidP="00F36B17">
            <w:pPr>
              <w:spacing w:line="259" w:lineRule="auto"/>
              <w:jc w:val="center"/>
              <w:rPr>
                <w:sz w:val="20"/>
                <w:szCs w:val="20"/>
              </w:rPr>
            </w:pPr>
            <w:r w:rsidRPr="00F36B17">
              <w:rPr>
                <w:rFonts w:eastAsia="Arial"/>
                <w:sz w:val="20"/>
                <w:szCs w:val="20"/>
              </w:rPr>
              <w:t>Radiobiology Research Institute (AFRRI)</w:t>
            </w:r>
          </w:p>
        </w:tc>
        <w:tc>
          <w:tcPr>
            <w:tcW w:w="2160" w:type="dxa"/>
            <w:tcBorders>
              <w:top w:val="single" w:sz="4" w:space="0" w:color="000000"/>
              <w:left w:val="single" w:sz="4" w:space="0" w:color="000000"/>
              <w:bottom w:val="single" w:sz="4" w:space="0" w:color="000000"/>
              <w:right w:val="single" w:sz="4" w:space="0" w:color="000000"/>
            </w:tcBorders>
            <w:vAlign w:val="center"/>
          </w:tcPr>
          <w:p w14:paraId="096ABB5A" w14:textId="7944734C" w:rsidR="00F36B17" w:rsidRPr="00F36B17" w:rsidRDefault="00F36B17" w:rsidP="00F36B17">
            <w:pPr>
              <w:spacing w:line="259" w:lineRule="auto"/>
              <w:ind w:left="426" w:hanging="269"/>
              <w:jc w:val="center"/>
              <w:rPr>
                <w:sz w:val="20"/>
                <w:szCs w:val="20"/>
              </w:rPr>
            </w:pPr>
            <w:r w:rsidRPr="00F36B17">
              <w:rPr>
                <w:rFonts w:eastAsia="Arial"/>
                <w:sz w:val="20"/>
                <w:szCs w:val="20"/>
              </w:rPr>
              <w:t>Medical Radio-Biology</w:t>
            </w:r>
            <w:r>
              <w:rPr>
                <w:rFonts w:eastAsia="Arial"/>
                <w:sz w:val="20"/>
                <w:szCs w:val="20"/>
              </w:rPr>
              <w:t xml:space="preserve"> </w:t>
            </w:r>
            <w:r w:rsidRPr="00F36B17">
              <w:rPr>
                <w:rFonts w:eastAsia="Arial"/>
                <w:sz w:val="20"/>
                <w:szCs w:val="20"/>
              </w:rPr>
              <w:t>Advisory Team</w:t>
            </w:r>
          </w:p>
        </w:tc>
        <w:tc>
          <w:tcPr>
            <w:tcW w:w="5183" w:type="dxa"/>
            <w:tcBorders>
              <w:top w:val="single" w:sz="4" w:space="0" w:color="000000"/>
              <w:left w:val="single" w:sz="4" w:space="0" w:color="000000"/>
              <w:bottom w:val="single" w:sz="4" w:space="0" w:color="000000"/>
              <w:right w:val="single" w:sz="4" w:space="0" w:color="000000"/>
            </w:tcBorders>
          </w:tcPr>
          <w:p w14:paraId="5EA212BB" w14:textId="77777777" w:rsidR="00F36B17" w:rsidRPr="00F36B17" w:rsidRDefault="00F36B17" w:rsidP="00F36B17">
            <w:pPr>
              <w:spacing w:after="1"/>
              <w:rPr>
                <w:sz w:val="20"/>
                <w:szCs w:val="20"/>
              </w:rPr>
            </w:pPr>
            <w:r w:rsidRPr="00F36B17">
              <w:rPr>
                <w:rFonts w:eastAsia="Arial"/>
                <w:sz w:val="20"/>
                <w:szCs w:val="20"/>
              </w:rPr>
              <w:t>Provides health physics, medical, and radiobiological advice to military and civilian command and control operations worldwide in response to nuclear and radiological incidents requiring a coordinated federal response. Through “reach back,” the deployed team of radiation medicine physicians and senior health physicists can call on the knowledge and skills of radiobiologists,</w:t>
            </w:r>
            <w:r w:rsidRPr="00F36B17">
              <w:rPr>
                <w:sz w:val="20"/>
                <w:szCs w:val="20"/>
              </w:rPr>
              <w:t xml:space="preserve"> </w:t>
            </w:r>
            <w:r w:rsidRPr="00F36B17">
              <w:rPr>
                <w:rFonts w:eastAsia="Arial"/>
                <w:sz w:val="20"/>
                <w:szCs w:val="20"/>
              </w:rPr>
              <w:t>biodosimetrists, and other research professionals at AFRRI as well as those of other DOD response teams.</w:t>
            </w:r>
          </w:p>
        </w:tc>
      </w:tr>
      <w:tr w:rsidR="00F36B17" w:rsidRPr="00F36B17" w14:paraId="71F57E15" w14:textId="77777777" w:rsidTr="00F36B17">
        <w:trPr>
          <w:trHeight w:val="1855"/>
        </w:trPr>
        <w:tc>
          <w:tcPr>
            <w:tcW w:w="2159" w:type="dxa"/>
            <w:tcBorders>
              <w:top w:val="single" w:sz="4" w:space="0" w:color="000000"/>
              <w:left w:val="single" w:sz="4" w:space="0" w:color="000000"/>
              <w:bottom w:val="single" w:sz="4" w:space="0" w:color="000000"/>
              <w:right w:val="single" w:sz="4" w:space="0" w:color="000000"/>
            </w:tcBorders>
            <w:vAlign w:val="center"/>
          </w:tcPr>
          <w:p w14:paraId="704DD891" w14:textId="77777777" w:rsidR="00F36B17" w:rsidRPr="00F36B17" w:rsidRDefault="00F36B17" w:rsidP="00F36B17">
            <w:pPr>
              <w:spacing w:line="259" w:lineRule="auto"/>
              <w:jc w:val="center"/>
              <w:rPr>
                <w:sz w:val="20"/>
                <w:szCs w:val="20"/>
              </w:rPr>
            </w:pPr>
            <w:r w:rsidRPr="00F36B17">
              <w:rPr>
                <w:rFonts w:eastAsia="Arial"/>
                <w:sz w:val="20"/>
                <w:szCs w:val="20"/>
              </w:rPr>
              <w:t>DOD (Defense Threat Reduction Agency)</w:t>
            </w:r>
          </w:p>
        </w:tc>
        <w:tc>
          <w:tcPr>
            <w:tcW w:w="2160" w:type="dxa"/>
            <w:tcBorders>
              <w:top w:val="single" w:sz="4" w:space="0" w:color="000000"/>
              <w:left w:val="single" w:sz="4" w:space="0" w:color="000000"/>
              <w:bottom w:val="single" w:sz="4" w:space="0" w:color="000000"/>
              <w:right w:val="single" w:sz="4" w:space="0" w:color="000000"/>
            </w:tcBorders>
            <w:vAlign w:val="center"/>
          </w:tcPr>
          <w:p w14:paraId="757A35CC" w14:textId="77777777" w:rsidR="00F36B17" w:rsidRPr="00F36B17" w:rsidRDefault="00F36B17" w:rsidP="00F36B17">
            <w:pPr>
              <w:spacing w:line="259" w:lineRule="auto"/>
              <w:ind w:left="451" w:hanging="331"/>
              <w:jc w:val="center"/>
              <w:rPr>
                <w:sz w:val="20"/>
                <w:szCs w:val="20"/>
              </w:rPr>
            </w:pPr>
            <w:r w:rsidRPr="00F36B17">
              <w:rPr>
                <w:rFonts w:eastAsia="Arial"/>
                <w:sz w:val="20"/>
                <w:szCs w:val="20"/>
              </w:rPr>
              <w:t>CBRN Military Advisory Team (CMAT)</w:t>
            </w:r>
          </w:p>
        </w:tc>
        <w:tc>
          <w:tcPr>
            <w:tcW w:w="5183" w:type="dxa"/>
            <w:tcBorders>
              <w:top w:val="single" w:sz="4" w:space="0" w:color="000000"/>
              <w:left w:val="single" w:sz="4" w:space="0" w:color="000000"/>
              <w:bottom w:val="single" w:sz="4" w:space="0" w:color="000000"/>
              <w:right w:val="single" w:sz="4" w:space="0" w:color="000000"/>
            </w:tcBorders>
          </w:tcPr>
          <w:p w14:paraId="6C6ECE84" w14:textId="77777777" w:rsidR="00F36B17" w:rsidRPr="00F36B17" w:rsidRDefault="00F36B17" w:rsidP="00F36B17">
            <w:pPr>
              <w:spacing w:line="259" w:lineRule="auto"/>
              <w:ind w:right="120"/>
              <w:rPr>
                <w:sz w:val="20"/>
                <w:szCs w:val="20"/>
              </w:rPr>
            </w:pPr>
            <w:r w:rsidRPr="00F36B17">
              <w:rPr>
                <w:rFonts w:eastAsia="Arial"/>
                <w:sz w:val="20"/>
                <w:szCs w:val="20"/>
              </w:rPr>
              <w:t>Provides a technical and scientific subject-matter-experts (SMEs), planners, and hazard prediction modeling support team to Federal Coordinating Agencies or their delegated representatives in response to catastrophic incidents involving WMD. The CMAT is a cadre of WMD response advisors, planners, and modelers that may include but are not limited to public affairs, legal advisors, radiation health physicists, and/or radiation physicians.</w:t>
            </w:r>
          </w:p>
        </w:tc>
      </w:tr>
      <w:tr w:rsidR="00F36B17" w:rsidRPr="00F36B17" w14:paraId="722A0D63" w14:textId="77777777" w:rsidTr="00F36B17">
        <w:trPr>
          <w:trHeight w:val="1627"/>
        </w:trPr>
        <w:tc>
          <w:tcPr>
            <w:tcW w:w="2159" w:type="dxa"/>
            <w:tcBorders>
              <w:top w:val="single" w:sz="4" w:space="0" w:color="000000"/>
              <w:left w:val="single" w:sz="4" w:space="0" w:color="000000"/>
              <w:bottom w:val="single" w:sz="4" w:space="0" w:color="000000"/>
              <w:right w:val="single" w:sz="4" w:space="0" w:color="000000"/>
            </w:tcBorders>
            <w:vAlign w:val="center"/>
          </w:tcPr>
          <w:p w14:paraId="71F2EDA0" w14:textId="77777777" w:rsidR="00F36B17" w:rsidRPr="00F36B17" w:rsidRDefault="00F36B17" w:rsidP="00F36B17">
            <w:pPr>
              <w:spacing w:line="259" w:lineRule="auto"/>
              <w:ind w:right="58"/>
              <w:jc w:val="center"/>
              <w:rPr>
                <w:sz w:val="20"/>
                <w:szCs w:val="20"/>
              </w:rPr>
            </w:pPr>
            <w:r w:rsidRPr="00F36B17">
              <w:rPr>
                <w:rFonts w:eastAsia="Arial"/>
                <w:sz w:val="20"/>
                <w:szCs w:val="20"/>
              </w:rPr>
              <w:t>DOE (NNSA)</w:t>
            </w:r>
          </w:p>
        </w:tc>
        <w:tc>
          <w:tcPr>
            <w:tcW w:w="2160" w:type="dxa"/>
            <w:tcBorders>
              <w:top w:val="single" w:sz="4" w:space="0" w:color="000000"/>
              <w:left w:val="single" w:sz="4" w:space="0" w:color="000000"/>
              <w:bottom w:val="single" w:sz="4" w:space="0" w:color="000000"/>
              <w:right w:val="single" w:sz="4" w:space="0" w:color="000000"/>
            </w:tcBorders>
            <w:vAlign w:val="center"/>
          </w:tcPr>
          <w:p w14:paraId="0F931906" w14:textId="77777777" w:rsidR="00F36B17" w:rsidRPr="00F36B17" w:rsidRDefault="00F36B17" w:rsidP="00F36B17">
            <w:pPr>
              <w:spacing w:line="259" w:lineRule="auto"/>
              <w:jc w:val="center"/>
              <w:rPr>
                <w:sz w:val="20"/>
                <w:szCs w:val="20"/>
              </w:rPr>
            </w:pPr>
            <w:r w:rsidRPr="00F36B17">
              <w:rPr>
                <w:rFonts w:eastAsia="Arial"/>
                <w:sz w:val="20"/>
                <w:szCs w:val="20"/>
              </w:rPr>
              <w:t>Aerial Measuring System (AMS)</w:t>
            </w:r>
          </w:p>
        </w:tc>
        <w:tc>
          <w:tcPr>
            <w:tcW w:w="5183" w:type="dxa"/>
            <w:tcBorders>
              <w:top w:val="single" w:sz="4" w:space="0" w:color="000000"/>
              <w:left w:val="single" w:sz="4" w:space="0" w:color="000000"/>
              <w:bottom w:val="single" w:sz="4" w:space="0" w:color="000000"/>
              <w:right w:val="single" w:sz="4" w:space="0" w:color="000000"/>
            </w:tcBorders>
          </w:tcPr>
          <w:p w14:paraId="1933C570" w14:textId="77777777" w:rsidR="00F36B17" w:rsidRPr="00F36B17" w:rsidRDefault="00F36B17" w:rsidP="00F36B17">
            <w:pPr>
              <w:spacing w:line="259" w:lineRule="auto"/>
              <w:ind w:right="313"/>
              <w:rPr>
                <w:sz w:val="20"/>
                <w:szCs w:val="20"/>
              </w:rPr>
            </w:pPr>
            <w:r w:rsidRPr="00F36B17">
              <w:rPr>
                <w:rFonts w:eastAsia="Arial"/>
                <w:sz w:val="20"/>
                <w:szCs w:val="20"/>
              </w:rPr>
              <w:t>Provides rapid assessment of radioactive contamination on the ground over large areas using highly sensitive detection systems mounted on fixed-wing aircraft and helicopters. AMS reach back provides external aerial assets the ability to collect data utilizing their own assets and have it analyzed via consistent and proven methods for interpretation.</w:t>
            </w:r>
          </w:p>
        </w:tc>
      </w:tr>
      <w:tr w:rsidR="00F36B17" w:rsidRPr="00F36B17" w14:paraId="6C5DE3FB" w14:textId="77777777" w:rsidTr="00F36B17">
        <w:trPr>
          <w:trHeight w:val="1858"/>
        </w:trPr>
        <w:tc>
          <w:tcPr>
            <w:tcW w:w="2159" w:type="dxa"/>
            <w:tcBorders>
              <w:top w:val="single" w:sz="4" w:space="0" w:color="000000"/>
              <w:left w:val="single" w:sz="4" w:space="0" w:color="000000"/>
              <w:bottom w:val="single" w:sz="4" w:space="0" w:color="000000"/>
              <w:right w:val="single" w:sz="4" w:space="0" w:color="000000"/>
            </w:tcBorders>
            <w:vAlign w:val="center"/>
          </w:tcPr>
          <w:p w14:paraId="5250758A" w14:textId="77777777" w:rsidR="00F36B17" w:rsidRPr="00F36B17" w:rsidRDefault="00F36B17" w:rsidP="00F36B17">
            <w:pPr>
              <w:spacing w:line="259" w:lineRule="auto"/>
              <w:ind w:right="58"/>
              <w:jc w:val="center"/>
              <w:rPr>
                <w:sz w:val="20"/>
                <w:szCs w:val="20"/>
              </w:rPr>
            </w:pPr>
            <w:r w:rsidRPr="00F36B17">
              <w:rPr>
                <w:rFonts w:eastAsia="Arial"/>
                <w:sz w:val="20"/>
                <w:szCs w:val="20"/>
              </w:rPr>
              <w:t>DOE (NNSA)</w:t>
            </w:r>
          </w:p>
        </w:tc>
        <w:tc>
          <w:tcPr>
            <w:tcW w:w="2160" w:type="dxa"/>
            <w:tcBorders>
              <w:top w:val="single" w:sz="4" w:space="0" w:color="000000"/>
              <w:left w:val="single" w:sz="4" w:space="0" w:color="000000"/>
              <w:bottom w:val="single" w:sz="4" w:space="0" w:color="000000"/>
              <w:right w:val="single" w:sz="4" w:space="0" w:color="000000"/>
            </w:tcBorders>
            <w:vAlign w:val="center"/>
          </w:tcPr>
          <w:p w14:paraId="73BA2298" w14:textId="77777777" w:rsidR="00F36B17" w:rsidRPr="00F36B17" w:rsidRDefault="00F36B17" w:rsidP="00F36B17">
            <w:pPr>
              <w:spacing w:line="259" w:lineRule="auto"/>
              <w:jc w:val="center"/>
              <w:rPr>
                <w:sz w:val="20"/>
                <w:szCs w:val="20"/>
              </w:rPr>
            </w:pPr>
            <w:r w:rsidRPr="00F36B17">
              <w:rPr>
                <w:rFonts w:eastAsia="Arial"/>
                <w:sz w:val="20"/>
                <w:szCs w:val="20"/>
              </w:rPr>
              <w:t>Consequence Management Home Team</w:t>
            </w:r>
          </w:p>
        </w:tc>
        <w:tc>
          <w:tcPr>
            <w:tcW w:w="5183" w:type="dxa"/>
            <w:tcBorders>
              <w:top w:val="single" w:sz="4" w:space="0" w:color="000000"/>
              <w:left w:val="single" w:sz="4" w:space="0" w:color="000000"/>
              <w:bottom w:val="single" w:sz="4" w:space="0" w:color="000000"/>
              <w:right w:val="single" w:sz="4" w:space="0" w:color="000000"/>
            </w:tcBorders>
          </w:tcPr>
          <w:p w14:paraId="46CE1DE6" w14:textId="77777777" w:rsidR="00F36B17" w:rsidRPr="00F36B17" w:rsidRDefault="00F36B17" w:rsidP="00F36B17">
            <w:pPr>
              <w:spacing w:line="259" w:lineRule="auto"/>
              <w:ind w:right="25"/>
              <w:rPr>
                <w:sz w:val="20"/>
                <w:szCs w:val="20"/>
              </w:rPr>
            </w:pPr>
            <w:r w:rsidRPr="00F36B17">
              <w:rPr>
                <w:rFonts w:eastAsia="Arial"/>
                <w:sz w:val="20"/>
                <w:szCs w:val="20"/>
              </w:rPr>
              <w:t>Provides ongoing analytical support to all NNSA consequence management assets once they are established at the incident location and to the federal, state, and local authorities supporting the event. Also provides analysis and interpretation of the initial release based on early data, map products, coordinates laboratory assets, and coordinates and provides situational awareness of NA42 response teams en route to incident.</w:t>
            </w:r>
          </w:p>
        </w:tc>
      </w:tr>
      <w:tr w:rsidR="00F36B17" w:rsidRPr="00F36B17" w14:paraId="6C0164F0" w14:textId="77777777" w:rsidTr="00F36B17">
        <w:trPr>
          <w:trHeight w:val="1188"/>
        </w:trPr>
        <w:tc>
          <w:tcPr>
            <w:tcW w:w="2159" w:type="dxa"/>
            <w:tcBorders>
              <w:top w:val="single" w:sz="4" w:space="0" w:color="000000"/>
              <w:left w:val="single" w:sz="4" w:space="0" w:color="000000"/>
              <w:bottom w:val="single" w:sz="4" w:space="0" w:color="000000"/>
              <w:right w:val="single" w:sz="4" w:space="0" w:color="000000"/>
            </w:tcBorders>
            <w:vAlign w:val="center"/>
          </w:tcPr>
          <w:p w14:paraId="690015CF" w14:textId="77777777" w:rsidR="00F36B17" w:rsidRPr="00F36B17" w:rsidRDefault="00F36B17" w:rsidP="00F36B17">
            <w:pPr>
              <w:spacing w:line="259" w:lineRule="auto"/>
              <w:ind w:right="58"/>
              <w:jc w:val="center"/>
              <w:rPr>
                <w:sz w:val="20"/>
                <w:szCs w:val="20"/>
              </w:rPr>
            </w:pPr>
            <w:r w:rsidRPr="00F36B17">
              <w:rPr>
                <w:rFonts w:eastAsia="Arial"/>
                <w:sz w:val="20"/>
                <w:szCs w:val="20"/>
              </w:rPr>
              <w:t>DOE (NNSA)</w:t>
            </w:r>
          </w:p>
        </w:tc>
        <w:tc>
          <w:tcPr>
            <w:tcW w:w="2160" w:type="dxa"/>
            <w:tcBorders>
              <w:top w:val="single" w:sz="4" w:space="0" w:color="000000"/>
              <w:left w:val="single" w:sz="4" w:space="0" w:color="000000"/>
              <w:bottom w:val="single" w:sz="4" w:space="0" w:color="000000"/>
              <w:right w:val="single" w:sz="4" w:space="0" w:color="000000"/>
            </w:tcBorders>
            <w:vAlign w:val="center"/>
          </w:tcPr>
          <w:p w14:paraId="43518954" w14:textId="77777777" w:rsidR="00F36B17" w:rsidRPr="00F36B17" w:rsidRDefault="00F36B17" w:rsidP="00F36B17">
            <w:pPr>
              <w:spacing w:line="259" w:lineRule="auto"/>
              <w:ind w:right="39"/>
              <w:jc w:val="center"/>
              <w:rPr>
                <w:sz w:val="20"/>
                <w:szCs w:val="20"/>
              </w:rPr>
            </w:pPr>
            <w:r w:rsidRPr="00F36B17">
              <w:rPr>
                <w:rFonts w:eastAsia="Arial"/>
                <w:sz w:val="20"/>
                <w:szCs w:val="20"/>
              </w:rPr>
              <w:t>Consequence</w:t>
            </w:r>
          </w:p>
          <w:p w14:paraId="2A0E4145" w14:textId="77777777" w:rsidR="00F36B17" w:rsidRPr="00F36B17" w:rsidRDefault="00F36B17" w:rsidP="00F36B17">
            <w:pPr>
              <w:spacing w:line="259" w:lineRule="auto"/>
              <w:jc w:val="center"/>
              <w:rPr>
                <w:sz w:val="20"/>
                <w:szCs w:val="20"/>
              </w:rPr>
            </w:pPr>
            <w:r w:rsidRPr="00F36B17">
              <w:rPr>
                <w:rFonts w:eastAsia="Arial"/>
                <w:sz w:val="20"/>
                <w:szCs w:val="20"/>
              </w:rPr>
              <w:t>Management Response Team</w:t>
            </w:r>
          </w:p>
        </w:tc>
        <w:tc>
          <w:tcPr>
            <w:tcW w:w="5183" w:type="dxa"/>
            <w:tcBorders>
              <w:top w:val="single" w:sz="4" w:space="0" w:color="000000"/>
              <w:left w:val="single" w:sz="4" w:space="0" w:color="000000"/>
              <w:bottom w:val="single" w:sz="4" w:space="0" w:color="000000"/>
              <w:right w:val="single" w:sz="4" w:space="0" w:color="000000"/>
            </w:tcBorders>
            <w:vAlign w:val="center"/>
          </w:tcPr>
          <w:p w14:paraId="7FEAC12A" w14:textId="77777777" w:rsidR="00F36B17" w:rsidRPr="00F36B17" w:rsidRDefault="00F36B17" w:rsidP="00F36B17">
            <w:pPr>
              <w:spacing w:line="259" w:lineRule="auto"/>
              <w:ind w:right="612"/>
              <w:rPr>
                <w:sz w:val="20"/>
                <w:szCs w:val="20"/>
              </w:rPr>
            </w:pPr>
            <w:r w:rsidRPr="00F36B17">
              <w:rPr>
                <w:rFonts w:eastAsia="Arial"/>
                <w:sz w:val="20"/>
                <w:szCs w:val="20"/>
              </w:rPr>
              <w:t>Provides DOE/NNSA resources to establish and manage the FRMAC, including radiological monitoring teams, reach back capability, and infrastructure.</w:t>
            </w:r>
          </w:p>
        </w:tc>
      </w:tr>
      <w:tr w:rsidR="00F36B17" w:rsidRPr="00F36B17" w14:paraId="121A59DA" w14:textId="77777777" w:rsidTr="00F36B17">
        <w:trPr>
          <w:trHeight w:val="1188"/>
        </w:trPr>
        <w:tc>
          <w:tcPr>
            <w:tcW w:w="2159" w:type="dxa"/>
            <w:tcBorders>
              <w:top w:val="single" w:sz="4" w:space="0" w:color="000000"/>
              <w:left w:val="single" w:sz="4" w:space="0" w:color="000000"/>
              <w:bottom w:val="single" w:sz="4" w:space="0" w:color="000000"/>
              <w:right w:val="single" w:sz="4" w:space="0" w:color="000000"/>
            </w:tcBorders>
            <w:vAlign w:val="center"/>
          </w:tcPr>
          <w:p w14:paraId="0C8A2E9F" w14:textId="77777777" w:rsidR="00F36B17" w:rsidRPr="00F36B17" w:rsidRDefault="00F36B17" w:rsidP="00F36B17">
            <w:pPr>
              <w:spacing w:line="259" w:lineRule="auto"/>
              <w:ind w:right="58"/>
              <w:jc w:val="center"/>
              <w:rPr>
                <w:rFonts w:eastAsia="Arial"/>
                <w:sz w:val="20"/>
                <w:szCs w:val="20"/>
              </w:rPr>
            </w:pPr>
            <w:r w:rsidRPr="00F36B17">
              <w:rPr>
                <w:rFonts w:eastAsia="Arial"/>
                <w:sz w:val="20"/>
                <w:szCs w:val="20"/>
              </w:rPr>
              <w:t>DOE (NNSA), EPA, Others</w:t>
            </w:r>
          </w:p>
        </w:tc>
        <w:tc>
          <w:tcPr>
            <w:tcW w:w="2160" w:type="dxa"/>
            <w:tcBorders>
              <w:top w:val="single" w:sz="4" w:space="0" w:color="000000"/>
              <w:left w:val="single" w:sz="4" w:space="0" w:color="000000"/>
              <w:bottom w:val="single" w:sz="4" w:space="0" w:color="000000"/>
              <w:right w:val="single" w:sz="4" w:space="0" w:color="000000"/>
            </w:tcBorders>
            <w:vAlign w:val="center"/>
          </w:tcPr>
          <w:p w14:paraId="2C2B3EBD" w14:textId="77777777" w:rsidR="00F36B17" w:rsidRPr="00F36B17" w:rsidRDefault="00F36B17" w:rsidP="00F36B17">
            <w:pPr>
              <w:spacing w:line="241" w:lineRule="auto"/>
              <w:ind w:left="430" w:hanging="204"/>
              <w:jc w:val="center"/>
              <w:rPr>
                <w:sz w:val="20"/>
                <w:szCs w:val="20"/>
              </w:rPr>
            </w:pPr>
            <w:r w:rsidRPr="00F36B17">
              <w:rPr>
                <w:rFonts w:eastAsia="Arial"/>
                <w:sz w:val="20"/>
                <w:szCs w:val="20"/>
              </w:rPr>
              <w:t>Federal Radiological Monitoring and</w:t>
            </w:r>
          </w:p>
          <w:p w14:paraId="12129C40" w14:textId="77777777" w:rsidR="00F36B17" w:rsidRPr="00F36B17" w:rsidRDefault="00F36B17" w:rsidP="00F36B17">
            <w:pPr>
              <w:spacing w:line="259" w:lineRule="auto"/>
              <w:ind w:right="39"/>
              <w:jc w:val="center"/>
              <w:rPr>
                <w:rFonts w:eastAsia="Arial"/>
                <w:sz w:val="20"/>
                <w:szCs w:val="20"/>
              </w:rPr>
            </w:pPr>
            <w:r w:rsidRPr="00F36B17">
              <w:rPr>
                <w:rFonts w:eastAsia="Arial"/>
                <w:sz w:val="20"/>
                <w:szCs w:val="20"/>
              </w:rPr>
              <w:t>Assessment Center</w:t>
            </w:r>
          </w:p>
        </w:tc>
        <w:tc>
          <w:tcPr>
            <w:tcW w:w="5183" w:type="dxa"/>
            <w:tcBorders>
              <w:top w:val="single" w:sz="4" w:space="0" w:color="000000"/>
              <w:left w:val="single" w:sz="4" w:space="0" w:color="000000"/>
              <w:bottom w:val="single" w:sz="4" w:space="0" w:color="000000"/>
              <w:right w:val="single" w:sz="4" w:space="0" w:color="000000"/>
            </w:tcBorders>
            <w:vAlign w:val="center"/>
          </w:tcPr>
          <w:p w14:paraId="6F00F094" w14:textId="77777777" w:rsidR="00F36B17" w:rsidRPr="00F36B17" w:rsidRDefault="00F36B17" w:rsidP="00F36B17">
            <w:pPr>
              <w:spacing w:line="259" w:lineRule="auto"/>
              <w:ind w:right="612"/>
              <w:rPr>
                <w:rFonts w:eastAsia="Arial"/>
                <w:sz w:val="20"/>
                <w:szCs w:val="20"/>
              </w:rPr>
            </w:pPr>
            <w:r w:rsidRPr="00F36B17">
              <w:rPr>
                <w:rFonts w:eastAsia="Arial"/>
                <w:sz w:val="20"/>
                <w:szCs w:val="20"/>
              </w:rPr>
              <w:t>Coordinates federal radiological monitoring and assessment activities with those of state and local agencies.</w:t>
            </w:r>
          </w:p>
        </w:tc>
      </w:tr>
    </w:tbl>
    <w:p w14:paraId="17F5ABE2" w14:textId="77777777" w:rsidR="00F36B17" w:rsidRPr="00F36B17" w:rsidRDefault="00F36B17" w:rsidP="00F36B17">
      <w:pPr>
        <w:rPr>
          <w:sz w:val="20"/>
          <w:szCs w:val="20"/>
        </w:rPr>
      </w:pPr>
    </w:p>
    <w:p w14:paraId="46CFAC9B" w14:textId="77777777" w:rsidR="00F36B17" w:rsidRPr="00F36B17" w:rsidRDefault="00F36B17" w:rsidP="00F36B17">
      <w:pPr>
        <w:rPr>
          <w:sz w:val="20"/>
          <w:szCs w:val="20"/>
        </w:rPr>
      </w:pPr>
      <w:r w:rsidRPr="00F36B17">
        <w:rPr>
          <w:sz w:val="20"/>
          <w:szCs w:val="20"/>
        </w:rPr>
        <w:br w:type="page"/>
      </w:r>
    </w:p>
    <w:tbl>
      <w:tblPr>
        <w:tblStyle w:val="TableGrid0"/>
        <w:tblW w:w="9502" w:type="dxa"/>
        <w:tblInd w:w="-71" w:type="dxa"/>
        <w:tblCellMar>
          <w:left w:w="108" w:type="dxa"/>
          <w:right w:w="57" w:type="dxa"/>
        </w:tblCellMar>
        <w:tblLook w:val="04A0" w:firstRow="1" w:lastRow="0" w:firstColumn="1" w:lastColumn="0" w:noHBand="0" w:noVBand="1"/>
      </w:tblPr>
      <w:tblGrid>
        <w:gridCol w:w="2159"/>
        <w:gridCol w:w="2160"/>
        <w:gridCol w:w="5183"/>
      </w:tblGrid>
      <w:tr w:rsidR="00F36B17" w:rsidRPr="00F36B17" w14:paraId="5D226CF8" w14:textId="77777777" w:rsidTr="00C041DE">
        <w:trPr>
          <w:trHeight w:val="295"/>
        </w:trPr>
        <w:tc>
          <w:tcPr>
            <w:tcW w:w="2159" w:type="dxa"/>
            <w:tcBorders>
              <w:top w:val="single" w:sz="4" w:space="0" w:color="000000"/>
              <w:left w:val="single" w:sz="4" w:space="0" w:color="000000"/>
              <w:bottom w:val="single" w:sz="4" w:space="0" w:color="000000"/>
              <w:right w:val="single" w:sz="4" w:space="0" w:color="000000"/>
            </w:tcBorders>
            <w:shd w:val="clear" w:color="auto" w:fill="1F487C"/>
          </w:tcPr>
          <w:p w14:paraId="281D964B" w14:textId="77777777" w:rsidR="00F36B17" w:rsidRPr="00F36B17" w:rsidRDefault="00F36B17" w:rsidP="00F36B17">
            <w:pPr>
              <w:spacing w:line="259" w:lineRule="auto"/>
              <w:ind w:right="51"/>
              <w:jc w:val="center"/>
              <w:rPr>
                <w:sz w:val="20"/>
                <w:szCs w:val="20"/>
              </w:rPr>
            </w:pPr>
            <w:r w:rsidRPr="00F36B17">
              <w:rPr>
                <w:rFonts w:eastAsia="Arial"/>
                <w:b/>
                <w:color w:val="FFFFFF"/>
                <w:sz w:val="20"/>
                <w:szCs w:val="20"/>
              </w:rPr>
              <w:lastRenderedPageBreak/>
              <w:t>Organization</w:t>
            </w:r>
          </w:p>
        </w:tc>
        <w:tc>
          <w:tcPr>
            <w:tcW w:w="2160" w:type="dxa"/>
            <w:tcBorders>
              <w:top w:val="single" w:sz="4" w:space="0" w:color="000000"/>
              <w:left w:val="single" w:sz="4" w:space="0" w:color="000000"/>
              <w:bottom w:val="single" w:sz="4" w:space="0" w:color="000000"/>
              <w:right w:val="single" w:sz="4" w:space="0" w:color="000000"/>
            </w:tcBorders>
            <w:shd w:val="clear" w:color="auto" w:fill="1F487C"/>
          </w:tcPr>
          <w:p w14:paraId="121B88E0" w14:textId="77777777" w:rsidR="00F36B17" w:rsidRPr="00F36B17" w:rsidRDefault="00F36B17" w:rsidP="00F36B17">
            <w:pPr>
              <w:spacing w:line="259" w:lineRule="auto"/>
              <w:ind w:right="26"/>
              <w:jc w:val="center"/>
              <w:rPr>
                <w:sz w:val="20"/>
                <w:szCs w:val="20"/>
              </w:rPr>
            </w:pPr>
            <w:r w:rsidRPr="00F36B17">
              <w:rPr>
                <w:rFonts w:eastAsia="Arial"/>
                <w:b/>
                <w:color w:val="FFFFFF"/>
                <w:sz w:val="20"/>
                <w:szCs w:val="20"/>
              </w:rPr>
              <w:t>Resource Name</w:t>
            </w:r>
          </w:p>
        </w:tc>
        <w:tc>
          <w:tcPr>
            <w:tcW w:w="5183" w:type="dxa"/>
            <w:tcBorders>
              <w:top w:val="single" w:sz="4" w:space="0" w:color="000000"/>
              <w:left w:val="single" w:sz="4" w:space="0" w:color="000000"/>
              <w:bottom w:val="single" w:sz="4" w:space="0" w:color="000000"/>
              <w:right w:val="single" w:sz="4" w:space="0" w:color="000000"/>
            </w:tcBorders>
            <w:shd w:val="clear" w:color="auto" w:fill="1F487C"/>
          </w:tcPr>
          <w:p w14:paraId="455EB3BF" w14:textId="77777777" w:rsidR="00F36B17" w:rsidRPr="00F36B17" w:rsidRDefault="00F36B17" w:rsidP="00F36B17">
            <w:pPr>
              <w:spacing w:line="259" w:lineRule="auto"/>
              <w:ind w:right="49"/>
              <w:jc w:val="center"/>
              <w:rPr>
                <w:sz w:val="20"/>
                <w:szCs w:val="20"/>
              </w:rPr>
            </w:pPr>
            <w:r w:rsidRPr="00F36B17">
              <w:rPr>
                <w:rFonts w:eastAsia="Arial"/>
                <w:b/>
                <w:color w:val="FFFFFF"/>
                <w:sz w:val="20"/>
                <w:szCs w:val="20"/>
              </w:rPr>
              <w:t>Description</w:t>
            </w:r>
          </w:p>
        </w:tc>
      </w:tr>
      <w:tr w:rsidR="00F36B17" w:rsidRPr="00F36B17" w14:paraId="77DE1E37" w14:textId="77777777" w:rsidTr="00C041DE">
        <w:trPr>
          <w:trHeight w:val="1625"/>
        </w:trPr>
        <w:tc>
          <w:tcPr>
            <w:tcW w:w="2159" w:type="dxa"/>
            <w:tcBorders>
              <w:top w:val="single" w:sz="4" w:space="0" w:color="000000"/>
              <w:left w:val="single" w:sz="4" w:space="0" w:color="000000"/>
              <w:bottom w:val="single" w:sz="4" w:space="0" w:color="000000"/>
              <w:right w:val="single" w:sz="4" w:space="0" w:color="000000"/>
            </w:tcBorders>
            <w:vAlign w:val="center"/>
          </w:tcPr>
          <w:p w14:paraId="0CBB43FB" w14:textId="77777777" w:rsidR="00F36B17" w:rsidRPr="00F36B17" w:rsidRDefault="00F36B17" w:rsidP="00F36B17">
            <w:pPr>
              <w:spacing w:line="259" w:lineRule="auto"/>
              <w:ind w:right="52"/>
              <w:jc w:val="center"/>
              <w:rPr>
                <w:sz w:val="20"/>
                <w:szCs w:val="20"/>
              </w:rPr>
            </w:pPr>
            <w:r w:rsidRPr="00F36B17">
              <w:rPr>
                <w:rFonts w:eastAsia="Arial"/>
                <w:sz w:val="20"/>
                <w:szCs w:val="20"/>
              </w:rPr>
              <w:t>DOE (NNSA)</w:t>
            </w:r>
          </w:p>
        </w:tc>
        <w:tc>
          <w:tcPr>
            <w:tcW w:w="2160" w:type="dxa"/>
            <w:tcBorders>
              <w:top w:val="single" w:sz="4" w:space="0" w:color="000000"/>
              <w:left w:val="single" w:sz="4" w:space="0" w:color="000000"/>
              <w:bottom w:val="single" w:sz="4" w:space="0" w:color="000000"/>
              <w:right w:val="single" w:sz="4" w:space="0" w:color="000000"/>
            </w:tcBorders>
            <w:vAlign w:val="center"/>
          </w:tcPr>
          <w:p w14:paraId="072BBE84" w14:textId="77777777" w:rsidR="00F36B17" w:rsidRPr="00F36B17" w:rsidRDefault="00F36B17" w:rsidP="00F36B17">
            <w:pPr>
              <w:spacing w:line="259" w:lineRule="auto"/>
              <w:ind w:right="50"/>
              <w:jc w:val="center"/>
              <w:rPr>
                <w:sz w:val="20"/>
                <w:szCs w:val="20"/>
              </w:rPr>
            </w:pPr>
            <w:r w:rsidRPr="00F36B17">
              <w:rPr>
                <w:rFonts w:eastAsia="Arial"/>
                <w:sz w:val="20"/>
                <w:szCs w:val="20"/>
              </w:rPr>
              <w:t>NARAC</w:t>
            </w:r>
          </w:p>
        </w:tc>
        <w:tc>
          <w:tcPr>
            <w:tcW w:w="5183" w:type="dxa"/>
            <w:tcBorders>
              <w:top w:val="single" w:sz="4" w:space="0" w:color="000000"/>
              <w:left w:val="single" w:sz="4" w:space="0" w:color="000000"/>
              <w:bottom w:val="single" w:sz="4" w:space="0" w:color="000000"/>
              <w:right w:val="single" w:sz="4" w:space="0" w:color="000000"/>
            </w:tcBorders>
          </w:tcPr>
          <w:p w14:paraId="3438889F" w14:textId="77777777" w:rsidR="00F36B17" w:rsidRPr="00F36B17" w:rsidRDefault="00F36B17" w:rsidP="00F36B17">
            <w:pPr>
              <w:spacing w:line="259" w:lineRule="auto"/>
              <w:rPr>
                <w:sz w:val="20"/>
                <w:szCs w:val="20"/>
              </w:rPr>
            </w:pPr>
            <w:r w:rsidRPr="00F36B17">
              <w:rPr>
                <w:rFonts w:eastAsia="Arial"/>
                <w:sz w:val="20"/>
                <w:szCs w:val="20"/>
              </w:rPr>
              <w:t>Provides tools and services to the Federal Government that map the probable spread of hazardous material accidentally or intentionally released into the atmosphere. Also provides atmospheric plume predictions in time for an emergency manager to decide if taking protective action is necessary to protect the health and safety of people in affected areas.</w:t>
            </w:r>
          </w:p>
        </w:tc>
      </w:tr>
      <w:tr w:rsidR="00F36B17" w:rsidRPr="00F36B17" w14:paraId="301C10C0" w14:textId="77777777" w:rsidTr="00C041DE">
        <w:trPr>
          <w:trHeight w:val="1399"/>
        </w:trPr>
        <w:tc>
          <w:tcPr>
            <w:tcW w:w="2159" w:type="dxa"/>
            <w:tcBorders>
              <w:top w:val="single" w:sz="4" w:space="0" w:color="000000"/>
              <w:left w:val="single" w:sz="4" w:space="0" w:color="000000"/>
              <w:bottom w:val="single" w:sz="4" w:space="0" w:color="000000"/>
              <w:right w:val="single" w:sz="4" w:space="0" w:color="000000"/>
            </w:tcBorders>
            <w:vAlign w:val="center"/>
          </w:tcPr>
          <w:p w14:paraId="1F3A17BF" w14:textId="77777777" w:rsidR="00F36B17" w:rsidRPr="00F36B17" w:rsidRDefault="00F36B17" w:rsidP="00F36B17">
            <w:pPr>
              <w:spacing w:line="259" w:lineRule="auto"/>
              <w:ind w:right="52"/>
              <w:jc w:val="center"/>
              <w:rPr>
                <w:sz w:val="20"/>
                <w:szCs w:val="20"/>
              </w:rPr>
            </w:pPr>
            <w:r w:rsidRPr="00F36B17">
              <w:rPr>
                <w:rFonts w:eastAsia="Arial"/>
                <w:sz w:val="20"/>
                <w:szCs w:val="20"/>
              </w:rPr>
              <w:t>DOE (NNSA)</w:t>
            </w:r>
          </w:p>
        </w:tc>
        <w:tc>
          <w:tcPr>
            <w:tcW w:w="2160" w:type="dxa"/>
            <w:tcBorders>
              <w:top w:val="single" w:sz="4" w:space="0" w:color="000000"/>
              <w:left w:val="single" w:sz="4" w:space="0" w:color="000000"/>
              <w:bottom w:val="single" w:sz="4" w:space="0" w:color="000000"/>
              <w:right w:val="single" w:sz="4" w:space="0" w:color="000000"/>
            </w:tcBorders>
            <w:vAlign w:val="center"/>
          </w:tcPr>
          <w:p w14:paraId="12ADC64B" w14:textId="77777777" w:rsidR="00F36B17" w:rsidRPr="00F36B17" w:rsidRDefault="00F36B17" w:rsidP="00F36B17">
            <w:pPr>
              <w:spacing w:line="259" w:lineRule="auto"/>
              <w:ind w:left="425" w:hanging="204"/>
              <w:jc w:val="center"/>
              <w:rPr>
                <w:sz w:val="20"/>
                <w:szCs w:val="20"/>
              </w:rPr>
            </w:pPr>
            <w:r w:rsidRPr="00F36B17">
              <w:rPr>
                <w:rFonts w:eastAsia="Arial"/>
                <w:sz w:val="20"/>
                <w:szCs w:val="20"/>
              </w:rPr>
              <w:t>Nuclear Radiological Advisory Team</w:t>
            </w:r>
          </w:p>
        </w:tc>
        <w:tc>
          <w:tcPr>
            <w:tcW w:w="5183" w:type="dxa"/>
            <w:tcBorders>
              <w:top w:val="single" w:sz="4" w:space="0" w:color="000000"/>
              <w:left w:val="single" w:sz="4" w:space="0" w:color="000000"/>
              <w:bottom w:val="single" w:sz="4" w:space="0" w:color="000000"/>
              <w:right w:val="single" w:sz="4" w:space="0" w:color="000000"/>
            </w:tcBorders>
          </w:tcPr>
          <w:p w14:paraId="2F9CDECC" w14:textId="77777777" w:rsidR="00F36B17" w:rsidRPr="00F36B17" w:rsidRDefault="00F36B17" w:rsidP="00F36B17">
            <w:pPr>
              <w:spacing w:line="259" w:lineRule="auto"/>
              <w:rPr>
                <w:sz w:val="20"/>
                <w:szCs w:val="20"/>
              </w:rPr>
            </w:pPr>
            <w:r w:rsidRPr="00F36B17">
              <w:rPr>
                <w:rFonts w:eastAsia="Arial"/>
                <w:sz w:val="20"/>
                <w:szCs w:val="20"/>
              </w:rPr>
              <w:t>Provides an emergency response capability for on-scene scientific and technical advice for both domestic and international nuclear or radiological incidents. It is led by a Senior Energy Official who runs the NNSA field operation and who coordinates NNSA follow-on assets as needed.</w:t>
            </w:r>
          </w:p>
        </w:tc>
      </w:tr>
      <w:tr w:rsidR="00F36B17" w:rsidRPr="00F36B17" w14:paraId="484A452E" w14:textId="77777777" w:rsidTr="00C041DE">
        <w:trPr>
          <w:trHeight w:val="1166"/>
        </w:trPr>
        <w:tc>
          <w:tcPr>
            <w:tcW w:w="2159" w:type="dxa"/>
            <w:tcBorders>
              <w:top w:val="single" w:sz="4" w:space="0" w:color="000000"/>
              <w:left w:val="single" w:sz="4" w:space="0" w:color="000000"/>
              <w:bottom w:val="single" w:sz="4" w:space="0" w:color="000000"/>
              <w:right w:val="single" w:sz="4" w:space="0" w:color="000000"/>
            </w:tcBorders>
            <w:vAlign w:val="center"/>
          </w:tcPr>
          <w:p w14:paraId="3FBB6B05" w14:textId="77777777" w:rsidR="00F36B17" w:rsidRPr="00F36B17" w:rsidRDefault="00F36B17" w:rsidP="00F36B17">
            <w:pPr>
              <w:spacing w:line="259" w:lineRule="auto"/>
              <w:ind w:right="52"/>
              <w:jc w:val="center"/>
              <w:rPr>
                <w:sz w:val="20"/>
                <w:szCs w:val="20"/>
              </w:rPr>
            </w:pPr>
            <w:r w:rsidRPr="00F36B17">
              <w:rPr>
                <w:rFonts w:eastAsia="Arial"/>
                <w:sz w:val="20"/>
                <w:szCs w:val="20"/>
              </w:rPr>
              <w:t>DOE (NNSA)</w:t>
            </w:r>
          </w:p>
        </w:tc>
        <w:tc>
          <w:tcPr>
            <w:tcW w:w="2160" w:type="dxa"/>
            <w:tcBorders>
              <w:top w:val="single" w:sz="4" w:space="0" w:color="000000"/>
              <w:left w:val="single" w:sz="4" w:space="0" w:color="000000"/>
              <w:bottom w:val="single" w:sz="4" w:space="0" w:color="000000"/>
              <w:right w:val="single" w:sz="4" w:space="0" w:color="000000"/>
            </w:tcBorders>
            <w:vAlign w:val="center"/>
          </w:tcPr>
          <w:p w14:paraId="14056D6B" w14:textId="77777777" w:rsidR="00F36B17" w:rsidRPr="00F36B17" w:rsidRDefault="00F36B17" w:rsidP="00F36B17">
            <w:pPr>
              <w:spacing w:line="259" w:lineRule="auto"/>
              <w:ind w:left="15" w:firstLine="307"/>
              <w:jc w:val="center"/>
              <w:rPr>
                <w:sz w:val="20"/>
                <w:szCs w:val="20"/>
              </w:rPr>
            </w:pPr>
            <w:r w:rsidRPr="00F36B17">
              <w:rPr>
                <w:rFonts w:eastAsia="Arial"/>
                <w:sz w:val="20"/>
                <w:szCs w:val="20"/>
              </w:rPr>
              <w:t>Nuclear Weapons Accident Response Group</w:t>
            </w:r>
          </w:p>
        </w:tc>
        <w:tc>
          <w:tcPr>
            <w:tcW w:w="5183" w:type="dxa"/>
            <w:tcBorders>
              <w:top w:val="single" w:sz="4" w:space="0" w:color="000000"/>
              <w:left w:val="single" w:sz="4" w:space="0" w:color="000000"/>
              <w:bottom w:val="single" w:sz="4" w:space="0" w:color="000000"/>
              <w:right w:val="single" w:sz="4" w:space="0" w:color="000000"/>
            </w:tcBorders>
          </w:tcPr>
          <w:p w14:paraId="2F436A1A" w14:textId="77777777" w:rsidR="00F36B17" w:rsidRPr="00F36B17" w:rsidRDefault="00F36B17" w:rsidP="00F36B17">
            <w:pPr>
              <w:spacing w:line="259" w:lineRule="auto"/>
              <w:ind w:right="83"/>
              <w:rPr>
                <w:sz w:val="20"/>
                <w:szCs w:val="20"/>
              </w:rPr>
            </w:pPr>
            <w:r w:rsidRPr="00F36B17">
              <w:rPr>
                <w:rFonts w:eastAsia="Arial"/>
                <w:sz w:val="20"/>
                <w:szCs w:val="20"/>
              </w:rPr>
              <w:t>Provides technical guidance and responds to U.S. nuclear weapons accidents. The team assists in assessing weapons damage and risk, and in developing and implementing procedures for safe weapon recovery, packaging, transportation, and disposal.</w:t>
            </w:r>
          </w:p>
        </w:tc>
      </w:tr>
      <w:tr w:rsidR="00F36B17" w:rsidRPr="00F36B17" w14:paraId="0383B97D" w14:textId="77777777" w:rsidTr="00C041DE">
        <w:trPr>
          <w:trHeight w:val="2086"/>
        </w:trPr>
        <w:tc>
          <w:tcPr>
            <w:tcW w:w="2159" w:type="dxa"/>
            <w:tcBorders>
              <w:top w:val="single" w:sz="4" w:space="0" w:color="000000"/>
              <w:left w:val="single" w:sz="4" w:space="0" w:color="000000"/>
              <w:bottom w:val="single" w:sz="4" w:space="0" w:color="000000"/>
              <w:right w:val="single" w:sz="4" w:space="0" w:color="000000"/>
            </w:tcBorders>
            <w:vAlign w:val="center"/>
          </w:tcPr>
          <w:p w14:paraId="644CD877" w14:textId="77777777" w:rsidR="00F36B17" w:rsidRPr="00F36B17" w:rsidRDefault="00F36B17" w:rsidP="00F36B17">
            <w:pPr>
              <w:spacing w:line="259" w:lineRule="auto"/>
              <w:ind w:right="52"/>
              <w:jc w:val="center"/>
              <w:rPr>
                <w:sz w:val="20"/>
                <w:szCs w:val="20"/>
              </w:rPr>
            </w:pPr>
            <w:r w:rsidRPr="00F36B17">
              <w:rPr>
                <w:rFonts w:eastAsia="Arial"/>
                <w:sz w:val="20"/>
                <w:szCs w:val="20"/>
              </w:rPr>
              <w:t>DOE (NNSA)</w:t>
            </w:r>
          </w:p>
        </w:tc>
        <w:tc>
          <w:tcPr>
            <w:tcW w:w="2160" w:type="dxa"/>
            <w:tcBorders>
              <w:top w:val="single" w:sz="4" w:space="0" w:color="000000"/>
              <w:left w:val="single" w:sz="4" w:space="0" w:color="000000"/>
              <w:bottom w:val="single" w:sz="4" w:space="0" w:color="000000"/>
              <w:right w:val="single" w:sz="4" w:space="0" w:color="000000"/>
            </w:tcBorders>
            <w:vAlign w:val="center"/>
          </w:tcPr>
          <w:p w14:paraId="73193680" w14:textId="77777777" w:rsidR="00F36B17" w:rsidRPr="00F36B17" w:rsidRDefault="00F36B17" w:rsidP="00F36B17">
            <w:pPr>
              <w:spacing w:line="259" w:lineRule="auto"/>
              <w:jc w:val="center"/>
              <w:rPr>
                <w:sz w:val="20"/>
                <w:szCs w:val="20"/>
              </w:rPr>
            </w:pPr>
            <w:r w:rsidRPr="00F36B17">
              <w:rPr>
                <w:rFonts w:eastAsia="Arial"/>
                <w:sz w:val="20"/>
                <w:szCs w:val="20"/>
              </w:rPr>
              <w:t>Radiological Assistance Program</w:t>
            </w:r>
          </w:p>
        </w:tc>
        <w:tc>
          <w:tcPr>
            <w:tcW w:w="5183" w:type="dxa"/>
            <w:tcBorders>
              <w:top w:val="single" w:sz="4" w:space="0" w:color="000000"/>
              <w:left w:val="single" w:sz="4" w:space="0" w:color="000000"/>
              <w:bottom w:val="single" w:sz="4" w:space="0" w:color="000000"/>
              <w:right w:val="single" w:sz="4" w:space="0" w:color="000000"/>
            </w:tcBorders>
          </w:tcPr>
          <w:p w14:paraId="294CD492" w14:textId="77777777" w:rsidR="00F36B17" w:rsidRPr="00F36B17" w:rsidRDefault="00F36B17" w:rsidP="00F36B17">
            <w:pPr>
              <w:spacing w:line="259" w:lineRule="auto"/>
              <w:ind w:right="36"/>
              <w:rPr>
                <w:sz w:val="20"/>
                <w:szCs w:val="20"/>
              </w:rPr>
            </w:pPr>
            <w:r w:rsidRPr="00F36B17">
              <w:rPr>
                <w:rFonts w:eastAsia="Arial"/>
                <w:sz w:val="20"/>
                <w:szCs w:val="20"/>
              </w:rPr>
              <w:t>First responder program for assessing and characterizing radiological hazards from nine regional offices at DOE sites throughout the United States. Each region has a minimum of three teams with a standard composition of eight personnel. Teams can be augmented with other specialists and will be tailored to the specific mission. The team conducts field monitoring and sampling measurements and provides radiological advice to protect the health and safety of responders and the public.</w:t>
            </w:r>
          </w:p>
        </w:tc>
      </w:tr>
      <w:tr w:rsidR="00F36B17" w:rsidRPr="00F36B17" w14:paraId="2F5E79C5" w14:textId="77777777" w:rsidTr="00C041DE">
        <w:trPr>
          <w:trHeight w:val="1399"/>
        </w:trPr>
        <w:tc>
          <w:tcPr>
            <w:tcW w:w="2159" w:type="dxa"/>
            <w:tcBorders>
              <w:top w:val="single" w:sz="4" w:space="0" w:color="000000"/>
              <w:left w:val="single" w:sz="4" w:space="0" w:color="000000"/>
              <w:bottom w:val="single" w:sz="4" w:space="0" w:color="000000"/>
              <w:right w:val="single" w:sz="4" w:space="0" w:color="000000"/>
            </w:tcBorders>
            <w:vAlign w:val="center"/>
          </w:tcPr>
          <w:p w14:paraId="6F6F98B8" w14:textId="77777777" w:rsidR="00F36B17" w:rsidRPr="00F36B17" w:rsidRDefault="00F36B17" w:rsidP="00F36B17">
            <w:pPr>
              <w:spacing w:line="259" w:lineRule="auto"/>
              <w:ind w:right="52"/>
              <w:jc w:val="center"/>
              <w:rPr>
                <w:sz w:val="20"/>
                <w:szCs w:val="20"/>
              </w:rPr>
            </w:pPr>
            <w:r w:rsidRPr="00F36B17">
              <w:rPr>
                <w:rFonts w:eastAsia="Arial"/>
                <w:sz w:val="20"/>
                <w:szCs w:val="20"/>
              </w:rPr>
              <w:t>DOE (NNSA)</w:t>
            </w:r>
          </w:p>
        </w:tc>
        <w:tc>
          <w:tcPr>
            <w:tcW w:w="2160" w:type="dxa"/>
            <w:tcBorders>
              <w:top w:val="single" w:sz="4" w:space="0" w:color="000000"/>
              <w:left w:val="single" w:sz="4" w:space="0" w:color="000000"/>
              <w:bottom w:val="single" w:sz="4" w:space="0" w:color="000000"/>
              <w:right w:val="single" w:sz="4" w:space="0" w:color="000000"/>
            </w:tcBorders>
            <w:vAlign w:val="center"/>
          </w:tcPr>
          <w:p w14:paraId="2742C068" w14:textId="77777777" w:rsidR="00F36B17" w:rsidRPr="00F36B17" w:rsidRDefault="00F36B17" w:rsidP="00F36B17">
            <w:pPr>
              <w:spacing w:line="259" w:lineRule="auto"/>
              <w:ind w:right="32"/>
              <w:jc w:val="center"/>
              <w:rPr>
                <w:sz w:val="20"/>
                <w:szCs w:val="20"/>
              </w:rPr>
            </w:pPr>
            <w:r w:rsidRPr="00F36B17">
              <w:rPr>
                <w:rFonts w:eastAsia="Arial"/>
                <w:sz w:val="20"/>
                <w:szCs w:val="20"/>
              </w:rPr>
              <w:t>Radiation Emergency</w:t>
            </w:r>
          </w:p>
          <w:p w14:paraId="46DC2F78" w14:textId="77777777" w:rsidR="00F36B17" w:rsidRPr="00F36B17" w:rsidRDefault="00F36B17" w:rsidP="00F36B17">
            <w:pPr>
              <w:spacing w:line="259" w:lineRule="auto"/>
              <w:ind w:right="50"/>
              <w:jc w:val="center"/>
              <w:rPr>
                <w:sz w:val="20"/>
                <w:szCs w:val="20"/>
              </w:rPr>
            </w:pPr>
            <w:r w:rsidRPr="00F36B17">
              <w:rPr>
                <w:rFonts w:eastAsia="Arial"/>
                <w:sz w:val="20"/>
                <w:szCs w:val="20"/>
              </w:rPr>
              <w:t>Assistance</w:t>
            </w:r>
          </w:p>
          <w:p w14:paraId="0815F8B2" w14:textId="77777777" w:rsidR="00F36B17" w:rsidRPr="00F36B17" w:rsidRDefault="00F36B17" w:rsidP="00F36B17">
            <w:pPr>
              <w:spacing w:line="259" w:lineRule="auto"/>
              <w:ind w:right="33"/>
              <w:jc w:val="center"/>
              <w:rPr>
                <w:sz w:val="20"/>
                <w:szCs w:val="20"/>
              </w:rPr>
            </w:pPr>
            <w:r w:rsidRPr="00F36B17">
              <w:rPr>
                <w:rFonts w:eastAsia="Arial"/>
                <w:sz w:val="20"/>
                <w:szCs w:val="20"/>
              </w:rPr>
              <w:t>Center/Training Site</w:t>
            </w:r>
          </w:p>
          <w:p w14:paraId="4DF27FEF" w14:textId="77777777" w:rsidR="00F36B17" w:rsidRPr="00F36B17" w:rsidRDefault="00F36B17" w:rsidP="00F36B17">
            <w:pPr>
              <w:spacing w:line="259" w:lineRule="auto"/>
              <w:ind w:right="54"/>
              <w:jc w:val="center"/>
              <w:rPr>
                <w:sz w:val="20"/>
                <w:szCs w:val="20"/>
              </w:rPr>
            </w:pPr>
            <w:r w:rsidRPr="00F36B17">
              <w:rPr>
                <w:rFonts w:eastAsia="Arial"/>
                <w:sz w:val="20"/>
                <w:szCs w:val="20"/>
              </w:rPr>
              <w:t>(REAC/TS)</w:t>
            </w:r>
          </w:p>
        </w:tc>
        <w:tc>
          <w:tcPr>
            <w:tcW w:w="5183" w:type="dxa"/>
            <w:tcBorders>
              <w:top w:val="single" w:sz="4" w:space="0" w:color="000000"/>
              <w:left w:val="single" w:sz="4" w:space="0" w:color="000000"/>
              <w:bottom w:val="single" w:sz="4" w:space="0" w:color="000000"/>
              <w:right w:val="single" w:sz="4" w:space="0" w:color="000000"/>
            </w:tcBorders>
          </w:tcPr>
          <w:p w14:paraId="6B22C14C" w14:textId="77777777" w:rsidR="00F36B17" w:rsidRPr="00F36B17" w:rsidRDefault="00F36B17" w:rsidP="00F36B17">
            <w:pPr>
              <w:spacing w:line="259" w:lineRule="auto"/>
              <w:ind w:right="46"/>
              <w:rPr>
                <w:sz w:val="20"/>
                <w:szCs w:val="20"/>
              </w:rPr>
            </w:pPr>
            <w:r w:rsidRPr="00F36B17">
              <w:rPr>
                <w:rFonts w:eastAsia="Arial"/>
                <w:sz w:val="20"/>
                <w:szCs w:val="20"/>
              </w:rPr>
              <w:t>Treatment, evaluation, and medical consultation for injuries resulting from radiation exposure. Focused on home team to provide reach back capability but includes a small deployable contingent. When Stafford Act is declared, REAC/TS will be doing their work in coordination with ESF #8.</w:t>
            </w:r>
          </w:p>
        </w:tc>
      </w:tr>
      <w:tr w:rsidR="00F36B17" w:rsidRPr="00F36B17" w14:paraId="6CE91B99" w14:textId="77777777" w:rsidTr="00C041DE">
        <w:trPr>
          <w:trHeight w:val="1397"/>
        </w:trPr>
        <w:tc>
          <w:tcPr>
            <w:tcW w:w="2159" w:type="dxa"/>
            <w:tcBorders>
              <w:top w:val="single" w:sz="4" w:space="0" w:color="000000"/>
              <w:left w:val="single" w:sz="4" w:space="0" w:color="000000"/>
              <w:bottom w:val="single" w:sz="4" w:space="0" w:color="000000"/>
              <w:right w:val="single" w:sz="4" w:space="0" w:color="000000"/>
            </w:tcBorders>
            <w:vAlign w:val="center"/>
          </w:tcPr>
          <w:p w14:paraId="56724977" w14:textId="77777777" w:rsidR="00F36B17" w:rsidRPr="00F36B17" w:rsidRDefault="00F36B17" w:rsidP="00F36B17">
            <w:pPr>
              <w:spacing w:line="259" w:lineRule="auto"/>
              <w:ind w:right="55"/>
              <w:jc w:val="center"/>
              <w:rPr>
                <w:sz w:val="20"/>
                <w:szCs w:val="20"/>
              </w:rPr>
            </w:pPr>
            <w:r w:rsidRPr="00F36B17">
              <w:rPr>
                <w:rFonts w:eastAsia="Arial"/>
                <w:sz w:val="20"/>
                <w:szCs w:val="20"/>
              </w:rPr>
              <w:t>DOJ (FBI)</w:t>
            </w:r>
          </w:p>
        </w:tc>
        <w:tc>
          <w:tcPr>
            <w:tcW w:w="2160" w:type="dxa"/>
            <w:tcBorders>
              <w:top w:val="single" w:sz="4" w:space="0" w:color="000000"/>
              <w:left w:val="single" w:sz="4" w:space="0" w:color="000000"/>
              <w:bottom w:val="single" w:sz="4" w:space="0" w:color="000000"/>
              <w:right w:val="single" w:sz="4" w:space="0" w:color="000000"/>
            </w:tcBorders>
            <w:vAlign w:val="center"/>
          </w:tcPr>
          <w:p w14:paraId="79793E55" w14:textId="77777777" w:rsidR="00F36B17" w:rsidRPr="00F36B17" w:rsidRDefault="00F36B17" w:rsidP="00F36B17">
            <w:pPr>
              <w:spacing w:after="2" w:line="239" w:lineRule="auto"/>
              <w:ind w:left="84" w:hanging="74"/>
              <w:jc w:val="center"/>
              <w:rPr>
                <w:sz w:val="20"/>
                <w:szCs w:val="20"/>
              </w:rPr>
            </w:pPr>
            <w:r w:rsidRPr="00F36B17">
              <w:rPr>
                <w:rFonts w:eastAsia="Arial"/>
                <w:sz w:val="20"/>
                <w:szCs w:val="20"/>
              </w:rPr>
              <w:t>Evidence Response Team Unit (ERTU): Hazardous</w:t>
            </w:r>
          </w:p>
          <w:p w14:paraId="3B59367E" w14:textId="77777777" w:rsidR="00F36B17" w:rsidRPr="00F36B17" w:rsidRDefault="00F36B17" w:rsidP="00F36B17">
            <w:pPr>
              <w:spacing w:line="259" w:lineRule="auto"/>
              <w:jc w:val="center"/>
              <w:rPr>
                <w:sz w:val="20"/>
                <w:szCs w:val="20"/>
              </w:rPr>
            </w:pPr>
            <w:r w:rsidRPr="00F36B17">
              <w:rPr>
                <w:rFonts w:eastAsia="Arial"/>
                <w:sz w:val="20"/>
                <w:szCs w:val="20"/>
              </w:rPr>
              <w:t>Evidence Response Team (HERT)</w:t>
            </w:r>
          </w:p>
        </w:tc>
        <w:tc>
          <w:tcPr>
            <w:tcW w:w="5183" w:type="dxa"/>
            <w:tcBorders>
              <w:top w:val="single" w:sz="4" w:space="0" w:color="000000"/>
              <w:left w:val="single" w:sz="4" w:space="0" w:color="000000"/>
              <w:bottom w:val="single" w:sz="4" w:space="0" w:color="000000"/>
              <w:right w:val="single" w:sz="4" w:space="0" w:color="000000"/>
            </w:tcBorders>
          </w:tcPr>
          <w:p w14:paraId="688C641A" w14:textId="77777777" w:rsidR="00F36B17" w:rsidRPr="00F36B17" w:rsidRDefault="00F36B17" w:rsidP="00F36B17">
            <w:pPr>
              <w:spacing w:line="259" w:lineRule="auto"/>
              <w:ind w:right="138"/>
              <w:rPr>
                <w:sz w:val="20"/>
                <w:szCs w:val="20"/>
              </w:rPr>
            </w:pPr>
            <w:r w:rsidRPr="00F36B17">
              <w:rPr>
                <w:rFonts w:eastAsia="Arial"/>
                <w:sz w:val="20"/>
                <w:szCs w:val="20"/>
              </w:rPr>
              <w:t>Provides training, leadership, and subject matter expertise in hazardous evidence collection, as well as in the management and processing of forensic evidence in CBRN crime scenes. ERTU also provides coordination and oversight for operational response and activities of FBI field office HERTs.</w:t>
            </w:r>
          </w:p>
        </w:tc>
      </w:tr>
      <w:tr w:rsidR="00F36B17" w:rsidRPr="00F36B17" w14:paraId="05033826" w14:textId="77777777" w:rsidTr="00C041DE">
        <w:trPr>
          <w:trHeight w:val="2150"/>
        </w:trPr>
        <w:tc>
          <w:tcPr>
            <w:tcW w:w="2159" w:type="dxa"/>
            <w:tcBorders>
              <w:top w:val="single" w:sz="4" w:space="0" w:color="000000"/>
              <w:left w:val="single" w:sz="4" w:space="0" w:color="000000"/>
              <w:bottom w:val="single" w:sz="4" w:space="0" w:color="000000"/>
              <w:right w:val="single" w:sz="4" w:space="0" w:color="000000"/>
            </w:tcBorders>
            <w:vAlign w:val="center"/>
          </w:tcPr>
          <w:p w14:paraId="45D4BAD6" w14:textId="77777777" w:rsidR="00F36B17" w:rsidRPr="00F36B17" w:rsidRDefault="00F36B17" w:rsidP="00F36B17">
            <w:pPr>
              <w:spacing w:line="259" w:lineRule="auto"/>
              <w:ind w:right="55"/>
              <w:jc w:val="center"/>
              <w:rPr>
                <w:rFonts w:eastAsia="Arial"/>
                <w:sz w:val="20"/>
                <w:szCs w:val="20"/>
              </w:rPr>
            </w:pPr>
            <w:r w:rsidRPr="00F36B17">
              <w:rPr>
                <w:rFonts w:eastAsia="Arial"/>
                <w:sz w:val="20"/>
                <w:szCs w:val="20"/>
              </w:rPr>
              <w:t>DOJ (FBI)</w:t>
            </w:r>
          </w:p>
        </w:tc>
        <w:tc>
          <w:tcPr>
            <w:tcW w:w="2160" w:type="dxa"/>
            <w:tcBorders>
              <w:top w:val="single" w:sz="4" w:space="0" w:color="000000"/>
              <w:left w:val="single" w:sz="4" w:space="0" w:color="000000"/>
              <w:bottom w:val="single" w:sz="4" w:space="0" w:color="000000"/>
              <w:right w:val="single" w:sz="4" w:space="0" w:color="000000"/>
            </w:tcBorders>
            <w:vAlign w:val="center"/>
          </w:tcPr>
          <w:p w14:paraId="0D108022" w14:textId="77777777" w:rsidR="00F36B17" w:rsidRPr="00F36B17" w:rsidRDefault="00F36B17" w:rsidP="00F36B17">
            <w:pPr>
              <w:spacing w:after="2" w:line="239" w:lineRule="auto"/>
              <w:ind w:left="84" w:hanging="74"/>
              <w:jc w:val="center"/>
              <w:rPr>
                <w:rFonts w:eastAsia="Arial"/>
                <w:sz w:val="20"/>
                <w:szCs w:val="20"/>
              </w:rPr>
            </w:pPr>
            <w:r w:rsidRPr="00F36B17">
              <w:rPr>
                <w:rFonts w:eastAsia="Arial"/>
                <w:sz w:val="20"/>
                <w:szCs w:val="20"/>
              </w:rPr>
              <w:t>FBI WMD Coordinator</w:t>
            </w:r>
          </w:p>
        </w:tc>
        <w:tc>
          <w:tcPr>
            <w:tcW w:w="5183" w:type="dxa"/>
            <w:tcBorders>
              <w:top w:val="single" w:sz="4" w:space="0" w:color="000000"/>
              <w:left w:val="single" w:sz="4" w:space="0" w:color="000000"/>
              <w:bottom w:val="single" w:sz="4" w:space="0" w:color="000000"/>
              <w:right w:val="single" w:sz="4" w:space="0" w:color="000000"/>
            </w:tcBorders>
          </w:tcPr>
          <w:p w14:paraId="4D104A67" w14:textId="77777777" w:rsidR="00F36B17" w:rsidRPr="00F36B17" w:rsidRDefault="00F36B17" w:rsidP="00F36B17">
            <w:pPr>
              <w:spacing w:line="259" w:lineRule="auto"/>
              <w:ind w:right="138"/>
              <w:rPr>
                <w:rFonts w:eastAsia="Arial"/>
                <w:sz w:val="20"/>
                <w:szCs w:val="20"/>
              </w:rPr>
            </w:pPr>
            <w:r w:rsidRPr="00F36B17">
              <w:rPr>
                <w:rFonts w:eastAsia="Arial"/>
                <w:sz w:val="20"/>
                <w:szCs w:val="20"/>
              </w:rPr>
              <w:t>The FBI has a WMD Coordinator assigned to each of its field offices. WMD Coordinators are responsible for managing the office's WMD program and serve as the point of contact for emergency responders and public health at the state and local level in the event of a threat or incident potentially involving a WMD. In the event of such an incident, the WMD Coordinator serves as a conduit for obtaining federal assistance for operational response direction and threat evaluation support.</w:t>
            </w:r>
          </w:p>
        </w:tc>
      </w:tr>
    </w:tbl>
    <w:p w14:paraId="678DBE67" w14:textId="77777777" w:rsidR="00F36B17" w:rsidRPr="00F36B17" w:rsidRDefault="00F36B17" w:rsidP="00F36B17"/>
    <w:tbl>
      <w:tblPr>
        <w:tblStyle w:val="TableGrid0"/>
        <w:tblW w:w="9502" w:type="dxa"/>
        <w:tblInd w:w="-71" w:type="dxa"/>
        <w:tblCellMar>
          <w:left w:w="107" w:type="dxa"/>
          <w:right w:w="84" w:type="dxa"/>
        </w:tblCellMar>
        <w:tblLook w:val="04A0" w:firstRow="1" w:lastRow="0" w:firstColumn="1" w:lastColumn="0" w:noHBand="0" w:noVBand="1"/>
      </w:tblPr>
      <w:tblGrid>
        <w:gridCol w:w="2159"/>
        <w:gridCol w:w="2160"/>
        <w:gridCol w:w="5183"/>
      </w:tblGrid>
      <w:tr w:rsidR="00F36B17" w:rsidRPr="00F36B17" w14:paraId="5F144698" w14:textId="77777777" w:rsidTr="00C041DE">
        <w:trPr>
          <w:trHeight w:val="295"/>
        </w:trPr>
        <w:tc>
          <w:tcPr>
            <w:tcW w:w="2159" w:type="dxa"/>
            <w:tcBorders>
              <w:top w:val="single" w:sz="4" w:space="0" w:color="000000"/>
              <w:left w:val="single" w:sz="4" w:space="0" w:color="000000"/>
              <w:bottom w:val="single" w:sz="4" w:space="0" w:color="000000"/>
              <w:right w:val="single" w:sz="4" w:space="0" w:color="000000"/>
            </w:tcBorders>
            <w:shd w:val="clear" w:color="auto" w:fill="1F487C"/>
          </w:tcPr>
          <w:p w14:paraId="2BA2E10D" w14:textId="77777777" w:rsidR="00F36B17" w:rsidRPr="00F36B17" w:rsidRDefault="00F36B17" w:rsidP="00F36B17">
            <w:pPr>
              <w:spacing w:line="259" w:lineRule="auto"/>
              <w:ind w:right="24"/>
              <w:jc w:val="center"/>
              <w:rPr>
                <w:sz w:val="20"/>
                <w:szCs w:val="20"/>
              </w:rPr>
            </w:pPr>
            <w:r w:rsidRPr="00F36B17">
              <w:rPr>
                <w:rFonts w:eastAsia="Arial"/>
                <w:b/>
                <w:color w:val="FFFFFF"/>
                <w:sz w:val="20"/>
                <w:szCs w:val="20"/>
              </w:rPr>
              <w:t>Organization</w:t>
            </w:r>
          </w:p>
        </w:tc>
        <w:tc>
          <w:tcPr>
            <w:tcW w:w="2160" w:type="dxa"/>
            <w:tcBorders>
              <w:top w:val="single" w:sz="4" w:space="0" w:color="000000"/>
              <w:left w:val="single" w:sz="4" w:space="0" w:color="000000"/>
              <w:bottom w:val="single" w:sz="4" w:space="0" w:color="000000"/>
              <w:right w:val="single" w:sz="4" w:space="0" w:color="000000"/>
            </w:tcBorders>
            <w:shd w:val="clear" w:color="auto" w:fill="1F487C"/>
          </w:tcPr>
          <w:p w14:paraId="22A06D04" w14:textId="77777777" w:rsidR="00F36B17" w:rsidRPr="00F36B17" w:rsidRDefault="00F36B17" w:rsidP="00F36B17">
            <w:pPr>
              <w:spacing w:line="259" w:lineRule="auto"/>
              <w:ind w:left="1"/>
              <w:jc w:val="center"/>
              <w:rPr>
                <w:sz w:val="20"/>
                <w:szCs w:val="20"/>
              </w:rPr>
            </w:pPr>
            <w:r w:rsidRPr="00F36B17">
              <w:rPr>
                <w:rFonts w:eastAsia="Arial"/>
                <w:b/>
                <w:color w:val="FFFFFF"/>
                <w:sz w:val="20"/>
                <w:szCs w:val="20"/>
              </w:rPr>
              <w:t>Resource Name</w:t>
            </w:r>
          </w:p>
        </w:tc>
        <w:tc>
          <w:tcPr>
            <w:tcW w:w="5183" w:type="dxa"/>
            <w:tcBorders>
              <w:top w:val="single" w:sz="4" w:space="0" w:color="000000"/>
              <w:left w:val="single" w:sz="4" w:space="0" w:color="000000"/>
              <w:bottom w:val="single" w:sz="4" w:space="0" w:color="000000"/>
              <w:right w:val="single" w:sz="4" w:space="0" w:color="000000"/>
            </w:tcBorders>
            <w:shd w:val="clear" w:color="auto" w:fill="1F487C"/>
          </w:tcPr>
          <w:p w14:paraId="7F82FC41" w14:textId="77777777" w:rsidR="00F36B17" w:rsidRPr="00F36B17" w:rsidRDefault="00F36B17" w:rsidP="00F36B17">
            <w:pPr>
              <w:spacing w:line="259" w:lineRule="auto"/>
              <w:ind w:right="22"/>
              <w:jc w:val="center"/>
              <w:rPr>
                <w:sz w:val="20"/>
                <w:szCs w:val="20"/>
              </w:rPr>
            </w:pPr>
            <w:r w:rsidRPr="00F36B17">
              <w:rPr>
                <w:rFonts w:eastAsia="Arial"/>
                <w:b/>
                <w:color w:val="FFFFFF"/>
                <w:sz w:val="20"/>
                <w:szCs w:val="20"/>
              </w:rPr>
              <w:t>Description</w:t>
            </w:r>
          </w:p>
        </w:tc>
      </w:tr>
      <w:tr w:rsidR="00F36B17" w:rsidRPr="00F36B17" w14:paraId="5D3A8A84" w14:textId="77777777" w:rsidTr="00F36B17">
        <w:trPr>
          <w:trHeight w:val="1628"/>
        </w:trPr>
        <w:tc>
          <w:tcPr>
            <w:tcW w:w="2159" w:type="dxa"/>
            <w:tcBorders>
              <w:top w:val="single" w:sz="4" w:space="0" w:color="000000"/>
              <w:left w:val="single" w:sz="4" w:space="0" w:color="000000"/>
              <w:bottom w:val="single" w:sz="4" w:space="0" w:color="000000"/>
              <w:right w:val="single" w:sz="4" w:space="0" w:color="000000"/>
            </w:tcBorders>
            <w:vAlign w:val="center"/>
          </w:tcPr>
          <w:p w14:paraId="27E50E29" w14:textId="77777777" w:rsidR="00F36B17" w:rsidRPr="00F36B17" w:rsidRDefault="00F36B17" w:rsidP="00F36B17">
            <w:pPr>
              <w:spacing w:line="259" w:lineRule="auto"/>
              <w:ind w:right="28"/>
              <w:jc w:val="center"/>
              <w:rPr>
                <w:sz w:val="20"/>
                <w:szCs w:val="20"/>
              </w:rPr>
            </w:pPr>
            <w:r w:rsidRPr="00F36B17">
              <w:rPr>
                <w:rFonts w:eastAsia="Arial"/>
                <w:sz w:val="20"/>
                <w:szCs w:val="20"/>
              </w:rPr>
              <w:t>DOJ (FBI)</w:t>
            </w:r>
          </w:p>
        </w:tc>
        <w:tc>
          <w:tcPr>
            <w:tcW w:w="2160" w:type="dxa"/>
            <w:tcBorders>
              <w:top w:val="single" w:sz="4" w:space="0" w:color="000000"/>
              <w:left w:val="single" w:sz="4" w:space="0" w:color="000000"/>
              <w:bottom w:val="single" w:sz="4" w:space="0" w:color="000000"/>
              <w:right w:val="single" w:sz="4" w:space="0" w:color="000000"/>
            </w:tcBorders>
            <w:vAlign w:val="center"/>
          </w:tcPr>
          <w:p w14:paraId="195D05AD" w14:textId="77777777" w:rsidR="00F36B17" w:rsidRPr="00F36B17" w:rsidRDefault="00F36B17" w:rsidP="00F36B17">
            <w:pPr>
              <w:spacing w:line="259" w:lineRule="auto"/>
              <w:ind w:right="5"/>
              <w:jc w:val="center"/>
              <w:rPr>
                <w:sz w:val="20"/>
                <w:szCs w:val="20"/>
              </w:rPr>
            </w:pPr>
            <w:r w:rsidRPr="00F36B17">
              <w:rPr>
                <w:rFonts w:eastAsia="Arial"/>
                <w:sz w:val="20"/>
                <w:szCs w:val="20"/>
              </w:rPr>
              <w:t>Weapons of Mass</w:t>
            </w:r>
          </w:p>
          <w:p w14:paraId="20AF7BF7" w14:textId="77777777" w:rsidR="00F36B17" w:rsidRPr="00F36B17" w:rsidRDefault="00F36B17" w:rsidP="00F36B17">
            <w:pPr>
              <w:spacing w:line="259" w:lineRule="auto"/>
              <w:jc w:val="center"/>
              <w:rPr>
                <w:sz w:val="20"/>
                <w:szCs w:val="20"/>
              </w:rPr>
            </w:pPr>
            <w:r w:rsidRPr="00F36B17">
              <w:rPr>
                <w:rFonts w:eastAsia="Arial"/>
                <w:sz w:val="20"/>
                <w:szCs w:val="20"/>
              </w:rPr>
              <w:t>Destruction Strategic Group</w:t>
            </w:r>
          </w:p>
        </w:tc>
        <w:tc>
          <w:tcPr>
            <w:tcW w:w="5183" w:type="dxa"/>
            <w:tcBorders>
              <w:top w:val="single" w:sz="4" w:space="0" w:color="000000"/>
              <w:left w:val="single" w:sz="4" w:space="0" w:color="000000"/>
              <w:bottom w:val="single" w:sz="4" w:space="0" w:color="000000"/>
              <w:right w:val="single" w:sz="4" w:space="0" w:color="000000"/>
            </w:tcBorders>
          </w:tcPr>
          <w:p w14:paraId="07337C77" w14:textId="77777777" w:rsidR="00F36B17" w:rsidRPr="00F36B17" w:rsidRDefault="00F36B17" w:rsidP="00F36B17">
            <w:pPr>
              <w:spacing w:line="259" w:lineRule="auto"/>
              <w:ind w:left="1"/>
              <w:rPr>
                <w:sz w:val="20"/>
                <w:szCs w:val="20"/>
              </w:rPr>
            </w:pPr>
            <w:r w:rsidRPr="00F36B17">
              <w:rPr>
                <w:rFonts w:eastAsia="Arial"/>
                <w:sz w:val="20"/>
                <w:szCs w:val="20"/>
              </w:rPr>
              <w:t>FBI-led interagency coordination mechanism to address the U.S. Government response to a terrorism incident involving radiological or nuclear threats to include the identification and deployment of specialized interagency elements used to support the Radiological Nuclear Search Operations in locating, identifying, and interdicting the threat.</w:t>
            </w:r>
          </w:p>
        </w:tc>
      </w:tr>
      <w:tr w:rsidR="00F36B17" w:rsidRPr="00F36B17" w14:paraId="0ACE5DB7" w14:textId="77777777" w:rsidTr="00F36B17">
        <w:trPr>
          <w:trHeight w:val="2086"/>
        </w:trPr>
        <w:tc>
          <w:tcPr>
            <w:tcW w:w="2159" w:type="dxa"/>
            <w:tcBorders>
              <w:top w:val="single" w:sz="4" w:space="0" w:color="000000"/>
              <w:left w:val="single" w:sz="4" w:space="0" w:color="000000"/>
              <w:bottom w:val="single" w:sz="4" w:space="0" w:color="000000"/>
              <w:right w:val="single" w:sz="4" w:space="0" w:color="000000"/>
            </w:tcBorders>
            <w:vAlign w:val="center"/>
          </w:tcPr>
          <w:p w14:paraId="29E0C704" w14:textId="77777777" w:rsidR="00F36B17" w:rsidRPr="00F36B17" w:rsidRDefault="00F36B17" w:rsidP="00F36B17">
            <w:pPr>
              <w:spacing w:line="259" w:lineRule="auto"/>
              <w:ind w:right="29"/>
              <w:jc w:val="center"/>
              <w:rPr>
                <w:sz w:val="20"/>
                <w:szCs w:val="20"/>
              </w:rPr>
            </w:pPr>
            <w:r w:rsidRPr="00F36B17">
              <w:rPr>
                <w:rFonts w:eastAsia="Arial"/>
                <w:sz w:val="20"/>
                <w:szCs w:val="20"/>
              </w:rPr>
              <w:t>EPA</w:t>
            </w:r>
          </w:p>
        </w:tc>
        <w:tc>
          <w:tcPr>
            <w:tcW w:w="2160" w:type="dxa"/>
            <w:tcBorders>
              <w:top w:val="single" w:sz="4" w:space="0" w:color="000000"/>
              <w:left w:val="single" w:sz="4" w:space="0" w:color="000000"/>
              <w:bottom w:val="single" w:sz="4" w:space="0" w:color="000000"/>
              <w:right w:val="single" w:sz="4" w:space="0" w:color="000000"/>
            </w:tcBorders>
            <w:vAlign w:val="center"/>
          </w:tcPr>
          <w:p w14:paraId="2F3FAEDC" w14:textId="77777777" w:rsidR="00F36B17" w:rsidRPr="00F36B17" w:rsidRDefault="00F36B17" w:rsidP="00F36B17">
            <w:pPr>
              <w:spacing w:line="259" w:lineRule="auto"/>
              <w:ind w:right="17"/>
              <w:jc w:val="center"/>
              <w:rPr>
                <w:sz w:val="20"/>
                <w:szCs w:val="20"/>
              </w:rPr>
            </w:pPr>
            <w:r w:rsidRPr="00F36B17">
              <w:rPr>
                <w:rFonts w:eastAsia="Arial"/>
                <w:sz w:val="20"/>
                <w:szCs w:val="20"/>
              </w:rPr>
              <w:t>Airborne Spectral</w:t>
            </w:r>
          </w:p>
          <w:p w14:paraId="3923EF8F" w14:textId="77777777" w:rsidR="00F36B17" w:rsidRPr="00F36B17" w:rsidRDefault="00F36B17" w:rsidP="00F36B17">
            <w:pPr>
              <w:spacing w:line="259" w:lineRule="auto"/>
              <w:ind w:right="5"/>
              <w:jc w:val="center"/>
              <w:rPr>
                <w:sz w:val="20"/>
                <w:szCs w:val="20"/>
              </w:rPr>
            </w:pPr>
            <w:r w:rsidRPr="00F36B17">
              <w:rPr>
                <w:rFonts w:eastAsia="Arial"/>
                <w:sz w:val="20"/>
                <w:szCs w:val="20"/>
              </w:rPr>
              <w:t>Photometric</w:t>
            </w:r>
          </w:p>
          <w:p w14:paraId="32AA1F49" w14:textId="77777777" w:rsidR="00F36B17" w:rsidRPr="00F36B17" w:rsidRDefault="00F36B17" w:rsidP="00F36B17">
            <w:pPr>
              <w:spacing w:line="259" w:lineRule="auto"/>
              <w:ind w:left="65"/>
              <w:jc w:val="center"/>
              <w:rPr>
                <w:sz w:val="20"/>
                <w:szCs w:val="20"/>
              </w:rPr>
            </w:pPr>
            <w:r w:rsidRPr="00F36B17">
              <w:rPr>
                <w:rFonts w:eastAsia="Arial"/>
                <w:sz w:val="20"/>
                <w:szCs w:val="20"/>
              </w:rPr>
              <w:t>Environmental Collection</w:t>
            </w:r>
          </w:p>
          <w:p w14:paraId="437F014C" w14:textId="77777777" w:rsidR="00F36B17" w:rsidRPr="00F36B17" w:rsidRDefault="00F36B17" w:rsidP="00F36B17">
            <w:pPr>
              <w:spacing w:line="259" w:lineRule="auto"/>
              <w:ind w:right="14"/>
              <w:jc w:val="center"/>
              <w:rPr>
                <w:sz w:val="20"/>
                <w:szCs w:val="20"/>
              </w:rPr>
            </w:pPr>
            <w:r w:rsidRPr="00F36B17">
              <w:rPr>
                <w:rFonts w:eastAsia="Arial"/>
                <w:sz w:val="20"/>
                <w:szCs w:val="20"/>
              </w:rPr>
              <w:t>Technology (ASPECT)</w:t>
            </w:r>
          </w:p>
        </w:tc>
        <w:tc>
          <w:tcPr>
            <w:tcW w:w="5183" w:type="dxa"/>
            <w:tcBorders>
              <w:top w:val="single" w:sz="4" w:space="0" w:color="000000"/>
              <w:left w:val="single" w:sz="4" w:space="0" w:color="000000"/>
              <w:bottom w:val="single" w:sz="4" w:space="0" w:color="000000"/>
              <w:right w:val="single" w:sz="4" w:space="0" w:color="000000"/>
            </w:tcBorders>
          </w:tcPr>
          <w:p w14:paraId="7A6188E9" w14:textId="77777777" w:rsidR="00F36B17" w:rsidRPr="00F36B17" w:rsidRDefault="00F36B17" w:rsidP="00F36B17">
            <w:pPr>
              <w:spacing w:line="259" w:lineRule="auto"/>
              <w:ind w:left="1" w:right="153"/>
              <w:rPr>
                <w:sz w:val="20"/>
                <w:szCs w:val="20"/>
              </w:rPr>
            </w:pPr>
            <w:r w:rsidRPr="00F36B17">
              <w:rPr>
                <w:rFonts w:eastAsia="Arial"/>
                <w:sz w:val="20"/>
                <w:szCs w:val="20"/>
              </w:rPr>
              <w:t>The ASPECT aircraft is managed by EPA's CBRN Consequence Management Advisory Team and provides remotely sensed chemical/radiological (gamma and neutron) data and imagery (situational awareness). It can identify, quantify, and map chemical plumes and ground-based radiation. It is also capable of collecting high-resolution digital photography and video products. Data products are transferred to ground base support within minutes of collection through satellite communications, while in flight.</w:t>
            </w:r>
          </w:p>
        </w:tc>
      </w:tr>
      <w:tr w:rsidR="00F36B17" w:rsidRPr="00F36B17" w14:paraId="4D9FE955" w14:textId="77777777" w:rsidTr="00F36B17">
        <w:trPr>
          <w:trHeight w:val="2316"/>
        </w:trPr>
        <w:tc>
          <w:tcPr>
            <w:tcW w:w="2159" w:type="dxa"/>
            <w:tcBorders>
              <w:top w:val="single" w:sz="4" w:space="0" w:color="000000"/>
              <w:left w:val="single" w:sz="4" w:space="0" w:color="000000"/>
              <w:bottom w:val="single" w:sz="4" w:space="0" w:color="000000"/>
              <w:right w:val="single" w:sz="4" w:space="0" w:color="000000"/>
            </w:tcBorders>
            <w:vAlign w:val="center"/>
          </w:tcPr>
          <w:p w14:paraId="29EDEDC1" w14:textId="77777777" w:rsidR="00F36B17" w:rsidRPr="00F36B17" w:rsidRDefault="00F36B17" w:rsidP="00F36B17">
            <w:pPr>
              <w:spacing w:line="259" w:lineRule="auto"/>
              <w:ind w:right="29"/>
              <w:jc w:val="center"/>
              <w:rPr>
                <w:sz w:val="20"/>
                <w:szCs w:val="20"/>
              </w:rPr>
            </w:pPr>
            <w:r w:rsidRPr="00F36B17">
              <w:rPr>
                <w:rFonts w:eastAsia="Arial"/>
                <w:sz w:val="20"/>
                <w:szCs w:val="20"/>
              </w:rPr>
              <w:t>EPA</w:t>
            </w:r>
          </w:p>
        </w:tc>
        <w:tc>
          <w:tcPr>
            <w:tcW w:w="2160" w:type="dxa"/>
            <w:tcBorders>
              <w:top w:val="single" w:sz="4" w:space="0" w:color="000000"/>
              <w:left w:val="single" w:sz="4" w:space="0" w:color="000000"/>
              <w:bottom w:val="single" w:sz="4" w:space="0" w:color="000000"/>
              <w:right w:val="single" w:sz="4" w:space="0" w:color="000000"/>
            </w:tcBorders>
            <w:vAlign w:val="center"/>
          </w:tcPr>
          <w:p w14:paraId="27C6C867" w14:textId="77777777" w:rsidR="00F36B17" w:rsidRPr="00F36B17" w:rsidRDefault="00F36B17" w:rsidP="00F36B17">
            <w:pPr>
              <w:spacing w:line="259" w:lineRule="auto"/>
              <w:ind w:right="6"/>
              <w:jc w:val="center"/>
              <w:rPr>
                <w:sz w:val="20"/>
                <w:szCs w:val="20"/>
              </w:rPr>
            </w:pPr>
            <w:r w:rsidRPr="00F36B17">
              <w:rPr>
                <w:rFonts w:eastAsia="Arial"/>
                <w:sz w:val="20"/>
                <w:szCs w:val="20"/>
              </w:rPr>
              <w:t>CBRN Consequence</w:t>
            </w:r>
          </w:p>
          <w:p w14:paraId="1002CF3E" w14:textId="77777777" w:rsidR="00F36B17" w:rsidRPr="00F36B17" w:rsidRDefault="00F36B17" w:rsidP="00F36B17">
            <w:pPr>
              <w:spacing w:line="259" w:lineRule="auto"/>
              <w:ind w:left="452" w:hanging="295"/>
              <w:jc w:val="center"/>
              <w:rPr>
                <w:sz w:val="20"/>
                <w:szCs w:val="20"/>
              </w:rPr>
            </w:pPr>
            <w:r w:rsidRPr="00F36B17">
              <w:rPr>
                <w:rFonts w:eastAsia="Arial"/>
                <w:sz w:val="20"/>
                <w:szCs w:val="20"/>
              </w:rPr>
              <w:t>Management Advisory Team (CMAT)</w:t>
            </w:r>
          </w:p>
        </w:tc>
        <w:tc>
          <w:tcPr>
            <w:tcW w:w="5183" w:type="dxa"/>
            <w:tcBorders>
              <w:top w:val="single" w:sz="4" w:space="0" w:color="000000"/>
              <w:left w:val="single" w:sz="4" w:space="0" w:color="000000"/>
              <w:bottom w:val="single" w:sz="4" w:space="0" w:color="000000"/>
              <w:right w:val="single" w:sz="4" w:space="0" w:color="000000"/>
            </w:tcBorders>
          </w:tcPr>
          <w:p w14:paraId="56D53D5C" w14:textId="77777777" w:rsidR="00F36B17" w:rsidRPr="00F36B17" w:rsidRDefault="00F36B17" w:rsidP="00F36B17">
            <w:pPr>
              <w:spacing w:line="259" w:lineRule="auto"/>
              <w:ind w:right="155"/>
              <w:rPr>
                <w:sz w:val="20"/>
                <w:szCs w:val="20"/>
              </w:rPr>
            </w:pPr>
            <w:r w:rsidRPr="00F36B17">
              <w:rPr>
                <w:rFonts w:eastAsia="Arial"/>
                <w:sz w:val="20"/>
                <w:szCs w:val="20"/>
              </w:rPr>
              <w:t>Provides scientific and technical support for all phases of environmental response to a CBRN incident, including health and safety site characterization, environmental sampling and analysis, environmental monitoring, risk assessment building and structure decontamination, waste treatment environmental cleanup, and clearance; manages the EPA's ASPECT fixed-wing aircraft, which provides chemical/radiological data; deploys and operates groundbased  characterization and mapping capability for radiological incidents (CMAT Asphalt).</w:t>
            </w:r>
          </w:p>
        </w:tc>
      </w:tr>
      <w:tr w:rsidR="00F36B17" w:rsidRPr="00F36B17" w14:paraId="27D4AABC" w14:textId="77777777" w:rsidTr="00F36B17">
        <w:trPr>
          <w:trHeight w:val="938"/>
        </w:trPr>
        <w:tc>
          <w:tcPr>
            <w:tcW w:w="2159" w:type="dxa"/>
            <w:tcBorders>
              <w:top w:val="single" w:sz="4" w:space="0" w:color="000000"/>
              <w:left w:val="single" w:sz="4" w:space="0" w:color="000000"/>
              <w:bottom w:val="single" w:sz="4" w:space="0" w:color="000000"/>
              <w:right w:val="single" w:sz="4" w:space="0" w:color="000000"/>
            </w:tcBorders>
            <w:vAlign w:val="center"/>
          </w:tcPr>
          <w:p w14:paraId="0AC745D6" w14:textId="77777777" w:rsidR="00F36B17" w:rsidRPr="00F36B17" w:rsidRDefault="00F36B17" w:rsidP="00F36B17">
            <w:pPr>
              <w:spacing w:line="259" w:lineRule="auto"/>
              <w:ind w:right="5"/>
              <w:jc w:val="center"/>
              <w:rPr>
                <w:sz w:val="20"/>
                <w:szCs w:val="20"/>
              </w:rPr>
            </w:pPr>
            <w:r w:rsidRPr="00F36B17">
              <w:rPr>
                <w:rFonts w:eastAsia="Arial"/>
                <w:sz w:val="20"/>
                <w:szCs w:val="20"/>
              </w:rPr>
              <w:t>EPA, Integrated</w:t>
            </w:r>
          </w:p>
          <w:p w14:paraId="19CEE20F" w14:textId="77777777" w:rsidR="00F36B17" w:rsidRPr="00F36B17" w:rsidRDefault="00F36B17" w:rsidP="00F36B17">
            <w:pPr>
              <w:spacing w:line="259" w:lineRule="auto"/>
              <w:ind w:left="364" w:hanging="319"/>
              <w:jc w:val="center"/>
              <w:rPr>
                <w:sz w:val="20"/>
                <w:szCs w:val="20"/>
              </w:rPr>
            </w:pPr>
            <w:r w:rsidRPr="00F36B17">
              <w:rPr>
                <w:rFonts w:eastAsia="Arial"/>
                <w:sz w:val="20"/>
                <w:szCs w:val="20"/>
              </w:rPr>
              <w:t>Consortium of Laboratory Networks (ICLN)</w:t>
            </w:r>
          </w:p>
        </w:tc>
        <w:tc>
          <w:tcPr>
            <w:tcW w:w="2160" w:type="dxa"/>
            <w:tcBorders>
              <w:top w:val="single" w:sz="4" w:space="0" w:color="000000"/>
              <w:left w:val="single" w:sz="4" w:space="0" w:color="000000"/>
              <w:bottom w:val="single" w:sz="4" w:space="0" w:color="000000"/>
              <w:right w:val="single" w:sz="4" w:space="0" w:color="000000"/>
            </w:tcBorders>
            <w:vAlign w:val="center"/>
          </w:tcPr>
          <w:p w14:paraId="30C31F95" w14:textId="77777777" w:rsidR="00F36B17" w:rsidRPr="00F36B17" w:rsidRDefault="00F36B17" w:rsidP="00F36B17">
            <w:pPr>
              <w:spacing w:line="259" w:lineRule="auto"/>
              <w:ind w:left="258" w:hanging="202"/>
              <w:jc w:val="center"/>
              <w:rPr>
                <w:sz w:val="20"/>
                <w:szCs w:val="20"/>
              </w:rPr>
            </w:pPr>
            <w:r w:rsidRPr="00F36B17">
              <w:rPr>
                <w:rFonts w:eastAsia="Arial"/>
                <w:sz w:val="20"/>
                <w:szCs w:val="20"/>
              </w:rPr>
              <w:t>Environmental Response Laboratory Network</w:t>
            </w:r>
          </w:p>
        </w:tc>
        <w:tc>
          <w:tcPr>
            <w:tcW w:w="5183" w:type="dxa"/>
            <w:tcBorders>
              <w:top w:val="single" w:sz="4" w:space="0" w:color="000000"/>
              <w:left w:val="single" w:sz="4" w:space="0" w:color="000000"/>
              <w:bottom w:val="single" w:sz="4" w:space="0" w:color="000000"/>
              <w:right w:val="single" w:sz="4" w:space="0" w:color="000000"/>
            </w:tcBorders>
            <w:vAlign w:val="center"/>
          </w:tcPr>
          <w:p w14:paraId="489F7191" w14:textId="77777777" w:rsidR="00F36B17" w:rsidRPr="00F36B17" w:rsidRDefault="00F36B17" w:rsidP="00F36B17">
            <w:pPr>
              <w:spacing w:line="259" w:lineRule="auto"/>
              <w:rPr>
                <w:sz w:val="20"/>
                <w:szCs w:val="20"/>
              </w:rPr>
            </w:pPr>
            <w:r w:rsidRPr="00F36B17">
              <w:rPr>
                <w:rFonts w:eastAsia="Arial"/>
                <w:sz w:val="20"/>
                <w:szCs w:val="20"/>
              </w:rPr>
              <w:t>Provides capability to perform routine and emergency radio analysis of environmental samples.</w:t>
            </w:r>
          </w:p>
        </w:tc>
      </w:tr>
      <w:tr w:rsidR="00F36B17" w:rsidRPr="00F36B17" w14:paraId="33AFC1DA" w14:textId="77777777" w:rsidTr="00F36B17">
        <w:trPr>
          <w:trHeight w:val="1625"/>
        </w:trPr>
        <w:tc>
          <w:tcPr>
            <w:tcW w:w="2159" w:type="dxa"/>
            <w:tcBorders>
              <w:top w:val="single" w:sz="4" w:space="0" w:color="000000"/>
              <w:left w:val="single" w:sz="4" w:space="0" w:color="000000"/>
              <w:bottom w:val="single" w:sz="4" w:space="0" w:color="000000"/>
              <w:right w:val="single" w:sz="4" w:space="0" w:color="000000"/>
            </w:tcBorders>
            <w:vAlign w:val="center"/>
          </w:tcPr>
          <w:p w14:paraId="24A6A6B8" w14:textId="77777777" w:rsidR="00F36B17" w:rsidRPr="00F36B17" w:rsidRDefault="00F36B17" w:rsidP="00F36B17">
            <w:pPr>
              <w:spacing w:line="259" w:lineRule="auto"/>
              <w:ind w:right="29"/>
              <w:jc w:val="center"/>
              <w:rPr>
                <w:sz w:val="20"/>
                <w:szCs w:val="20"/>
              </w:rPr>
            </w:pPr>
            <w:r w:rsidRPr="00F36B17">
              <w:rPr>
                <w:rFonts w:eastAsia="Arial"/>
                <w:sz w:val="20"/>
                <w:szCs w:val="20"/>
              </w:rPr>
              <w:t>EPA</w:t>
            </w:r>
          </w:p>
        </w:tc>
        <w:tc>
          <w:tcPr>
            <w:tcW w:w="2160" w:type="dxa"/>
            <w:tcBorders>
              <w:top w:val="single" w:sz="4" w:space="0" w:color="000000"/>
              <w:left w:val="single" w:sz="4" w:space="0" w:color="000000"/>
              <w:bottom w:val="single" w:sz="4" w:space="0" w:color="000000"/>
              <w:right w:val="single" w:sz="4" w:space="0" w:color="000000"/>
            </w:tcBorders>
            <w:vAlign w:val="center"/>
          </w:tcPr>
          <w:p w14:paraId="2856B211" w14:textId="77777777" w:rsidR="00F36B17" w:rsidRPr="00F36B17" w:rsidRDefault="00F36B17" w:rsidP="00F36B17">
            <w:pPr>
              <w:spacing w:line="259" w:lineRule="auto"/>
              <w:jc w:val="center"/>
              <w:rPr>
                <w:sz w:val="20"/>
                <w:szCs w:val="20"/>
              </w:rPr>
            </w:pPr>
            <w:r w:rsidRPr="00F36B17">
              <w:rPr>
                <w:rFonts w:eastAsia="Arial"/>
                <w:sz w:val="20"/>
                <w:szCs w:val="20"/>
              </w:rPr>
              <w:t>Environmental Response Team</w:t>
            </w:r>
          </w:p>
        </w:tc>
        <w:tc>
          <w:tcPr>
            <w:tcW w:w="5183" w:type="dxa"/>
            <w:tcBorders>
              <w:top w:val="single" w:sz="4" w:space="0" w:color="000000"/>
              <w:left w:val="single" w:sz="4" w:space="0" w:color="000000"/>
              <w:bottom w:val="single" w:sz="4" w:space="0" w:color="000000"/>
              <w:right w:val="single" w:sz="4" w:space="0" w:color="000000"/>
            </w:tcBorders>
          </w:tcPr>
          <w:p w14:paraId="20FA0C1F" w14:textId="77777777" w:rsidR="00F36B17" w:rsidRPr="00F36B17" w:rsidRDefault="00F36B17" w:rsidP="00F36B17">
            <w:pPr>
              <w:spacing w:line="259" w:lineRule="auto"/>
              <w:ind w:left="1" w:right="38"/>
              <w:rPr>
                <w:sz w:val="20"/>
                <w:szCs w:val="20"/>
              </w:rPr>
            </w:pPr>
            <w:r w:rsidRPr="00F36B17">
              <w:rPr>
                <w:rFonts w:eastAsia="Arial"/>
                <w:sz w:val="20"/>
                <w:szCs w:val="20"/>
              </w:rPr>
              <w:t>Provides scientific and technical expertise, including health and safety, environmental sampling, air monitoring, toxicology, risk assessment, waste treatment, contaminated water/scientific divers; and site decontamination and remediation; provides field-analytical and real-time air monitoring with the EPA mobile laboratories known as Trace Atmospheric Gas Analyzers.</w:t>
            </w:r>
          </w:p>
        </w:tc>
      </w:tr>
      <w:tr w:rsidR="00F36B17" w:rsidRPr="00F36B17" w14:paraId="131ED09C" w14:textId="77777777" w:rsidTr="00F36B17">
        <w:trPr>
          <w:trHeight w:val="941"/>
        </w:trPr>
        <w:tc>
          <w:tcPr>
            <w:tcW w:w="2159" w:type="dxa"/>
            <w:tcBorders>
              <w:top w:val="single" w:sz="4" w:space="0" w:color="000000"/>
              <w:left w:val="single" w:sz="4" w:space="0" w:color="000000"/>
              <w:bottom w:val="single" w:sz="4" w:space="0" w:color="000000"/>
              <w:right w:val="single" w:sz="4" w:space="0" w:color="000000"/>
            </w:tcBorders>
            <w:vAlign w:val="center"/>
          </w:tcPr>
          <w:p w14:paraId="78AC91B2" w14:textId="77777777" w:rsidR="00F36B17" w:rsidRPr="00F36B17" w:rsidRDefault="00F36B17" w:rsidP="00F36B17">
            <w:pPr>
              <w:spacing w:line="259" w:lineRule="auto"/>
              <w:ind w:right="29"/>
              <w:jc w:val="center"/>
              <w:rPr>
                <w:sz w:val="20"/>
                <w:szCs w:val="20"/>
              </w:rPr>
            </w:pPr>
            <w:r w:rsidRPr="00F36B17">
              <w:rPr>
                <w:rFonts w:eastAsia="Arial"/>
                <w:sz w:val="20"/>
                <w:szCs w:val="20"/>
              </w:rPr>
              <w:t>EPA</w:t>
            </w:r>
          </w:p>
        </w:tc>
        <w:tc>
          <w:tcPr>
            <w:tcW w:w="2160" w:type="dxa"/>
            <w:tcBorders>
              <w:top w:val="single" w:sz="4" w:space="0" w:color="000000"/>
              <w:left w:val="single" w:sz="4" w:space="0" w:color="000000"/>
              <w:bottom w:val="single" w:sz="4" w:space="0" w:color="000000"/>
              <w:right w:val="single" w:sz="4" w:space="0" w:color="000000"/>
            </w:tcBorders>
            <w:vAlign w:val="center"/>
          </w:tcPr>
          <w:p w14:paraId="0F5E6123" w14:textId="77777777" w:rsidR="00F36B17" w:rsidRPr="00F36B17" w:rsidRDefault="00F36B17" w:rsidP="00F36B17">
            <w:pPr>
              <w:spacing w:line="259" w:lineRule="auto"/>
              <w:ind w:right="25"/>
              <w:jc w:val="center"/>
              <w:rPr>
                <w:sz w:val="20"/>
                <w:szCs w:val="20"/>
              </w:rPr>
            </w:pPr>
            <w:r w:rsidRPr="00F36B17">
              <w:rPr>
                <w:rFonts w:eastAsia="Arial"/>
                <w:sz w:val="20"/>
                <w:szCs w:val="20"/>
              </w:rPr>
              <w:t>National Criminal</w:t>
            </w:r>
          </w:p>
          <w:p w14:paraId="32C13EC7" w14:textId="77777777" w:rsidR="00F36B17" w:rsidRPr="00F36B17" w:rsidRDefault="00F36B17" w:rsidP="00F36B17">
            <w:pPr>
              <w:spacing w:line="259" w:lineRule="auto"/>
              <w:jc w:val="center"/>
              <w:rPr>
                <w:sz w:val="20"/>
                <w:szCs w:val="20"/>
              </w:rPr>
            </w:pPr>
            <w:r w:rsidRPr="00F36B17">
              <w:rPr>
                <w:rFonts w:eastAsia="Arial"/>
                <w:sz w:val="20"/>
                <w:szCs w:val="20"/>
              </w:rPr>
              <w:t>Enforcement Response Team</w:t>
            </w:r>
          </w:p>
        </w:tc>
        <w:tc>
          <w:tcPr>
            <w:tcW w:w="5183" w:type="dxa"/>
            <w:tcBorders>
              <w:top w:val="single" w:sz="4" w:space="0" w:color="000000"/>
              <w:left w:val="single" w:sz="4" w:space="0" w:color="000000"/>
              <w:bottom w:val="single" w:sz="4" w:space="0" w:color="000000"/>
              <w:right w:val="single" w:sz="4" w:space="0" w:color="000000"/>
            </w:tcBorders>
          </w:tcPr>
          <w:p w14:paraId="3A922193" w14:textId="77777777" w:rsidR="00F36B17" w:rsidRPr="00F36B17" w:rsidRDefault="00F36B17" w:rsidP="00F36B17">
            <w:pPr>
              <w:spacing w:line="259" w:lineRule="auto"/>
              <w:ind w:left="1" w:right="44"/>
              <w:rPr>
                <w:sz w:val="20"/>
                <w:szCs w:val="20"/>
              </w:rPr>
            </w:pPr>
            <w:r w:rsidRPr="00F36B17">
              <w:rPr>
                <w:rFonts w:eastAsia="Arial"/>
                <w:sz w:val="20"/>
                <w:szCs w:val="20"/>
              </w:rPr>
              <w:t>Provides technical, safety, hazardous evidence collection, and other forensic support to law enforcement in the event of a weapon of mass destruction terrorist attack or environmental catastrophe.</w:t>
            </w:r>
          </w:p>
        </w:tc>
      </w:tr>
    </w:tbl>
    <w:p w14:paraId="203599BC" w14:textId="77777777" w:rsidR="00F36B17" w:rsidRPr="00F36B17" w:rsidRDefault="00F36B17" w:rsidP="00F36B17">
      <w:pPr>
        <w:rPr>
          <w:sz w:val="20"/>
          <w:szCs w:val="20"/>
        </w:rPr>
      </w:pPr>
    </w:p>
    <w:p w14:paraId="43578974" w14:textId="77777777" w:rsidR="00F36B17" w:rsidRPr="00F36B17" w:rsidRDefault="00F36B17" w:rsidP="00F36B17">
      <w:pPr>
        <w:spacing w:after="200" w:line="276" w:lineRule="auto"/>
        <w:jc w:val="left"/>
        <w:rPr>
          <w:sz w:val="20"/>
          <w:szCs w:val="20"/>
        </w:rPr>
      </w:pPr>
      <w:r w:rsidRPr="00F36B17">
        <w:rPr>
          <w:sz w:val="20"/>
          <w:szCs w:val="20"/>
        </w:rPr>
        <w:br w:type="page"/>
      </w:r>
    </w:p>
    <w:tbl>
      <w:tblPr>
        <w:tblStyle w:val="TableGrid0"/>
        <w:tblW w:w="9502" w:type="dxa"/>
        <w:tblInd w:w="-71" w:type="dxa"/>
        <w:tblCellMar>
          <w:left w:w="107" w:type="dxa"/>
          <w:right w:w="84" w:type="dxa"/>
        </w:tblCellMar>
        <w:tblLook w:val="04A0" w:firstRow="1" w:lastRow="0" w:firstColumn="1" w:lastColumn="0" w:noHBand="0" w:noVBand="1"/>
      </w:tblPr>
      <w:tblGrid>
        <w:gridCol w:w="2159"/>
        <w:gridCol w:w="2160"/>
        <w:gridCol w:w="5183"/>
      </w:tblGrid>
      <w:tr w:rsidR="00F36B17" w:rsidRPr="00F36B17" w14:paraId="737B7A5C" w14:textId="77777777" w:rsidTr="00C041DE">
        <w:trPr>
          <w:trHeight w:val="295"/>
        </w:trPr>
        <w:tc>
          <w:tcPr>
            <w:tcW w:w="2159" w:type="dxa"/>
            <w:tcBorders>
              <w:top w:val="single" w:sz="4" w:space="0" w:color="000000"/>
              <w:left w:val="single" w:sz="4" w:space="0" w:color="000000"/>
              <w:bottom w:val="single" w:sz="4" w:space="0" w:color="000000"/>
              <w:right w:val="single" w:sz="4" w:space="0" w:color="000000"/>
            </w:tcBorders>
            <w:shd w:val="clear" w:color="auto" w:fill="1F487C"/>
          </w:tcPr>
          <w:p w14:paraId="0F95AB6F" w14:textId="77777777" w:rsidR="00F36B17" w:rsidRPr="00F36B17" w:rsidRDefault="00F36B17" w:rsidP="00F36B17">
            <w:pPr>
              <w:spacing w:line="259" w:lineRule="auto"/>
              <w:ind w:right="24"/>
              <w:jc w:val="center"/>
              <w:rPr>
                <w:sz w:val="20"/>
                <w:szCs w:val="20"/>
              </w:rPr>
            </w:pPr>
            <w:r w:rsidRPr="00F36B17">
              <w:rPr>
                <w:rFonts w:eastAsia="Arial"/>
                <w:b/>
                <w:color w:val="FFFFFF"/>
                <w:sz w:val="20"/>
                <w:szCs w:val="20"/>
              </w:rPr>
              <w:lastRenderedPageBreak/>
              <w:t>Organization</w:t>
            </w:r>
          </w:p>
        </w:tc>
        <w:tc>
          <w:tcPr>
            <w:tcW w:w="2160" w:type="dxa"/>
            <w:tcBorders>
              <w:top w:val="single" w:sz="4" w:space="0" w:color="000000"/>
              <w:left w:val="single" w:sz="4" w:space="0" w:color="000000"/>
              <w:bottom w:val="single" w:sz="4" w:space="0" w:color="000000"/>
              <w:right w:val="single" w:sz="4" w:space="0" w:color="000000"/>
            </w:tcBorders>
            <w:shd w:val="clear" w:color="auto" w:fill="1F487C"/>
          </w:tcPr>
          <w:p w14:paraId="7BDE8030" w14:textId="77777777" w:rsidR="00F36B17" w:rsidRPr="00F36B17" w:rsidRDefault="00F36B17" w:rsidP="00F36B17">
            <w:pPr>
              <w:spacing w:line="259" w:lineRule="auto"/>
              <w:ind w:left="1"/>
              <w:jc w:val="center"/>
              <w:rPr>
                <w:sz w:val="20"/>
                <w:szCs w:val="20"/>
              </w:rPr>
            </w:pPr>
            <w:r w:rsidRPr="00F36B17">
              <w:rPr>
                <w:rFonts w:eastAsia="Arial"/>
                <w:b/>
                <w:color w:val="FFFFFF"/>
                <w:sz w:val="20"/>
                <w:szCs w:val="20"/>
              </w:rPr>
              <w:t>Resource Name</w:t>
            </w:r>
          </w:p>
        </w:tc>
        <w:tc>
          <w:tcPr>
            <w:tcW w:w="5183" w:type="dxa"/>
            <w:tcBorders>
              <w:top w:val="single" w:sz="4" w:space="0" w:color="000000"/>
              <w:left w:val="single" w:sz="4" w:space="0" w:color="000000"/>
              <w:bottom w:val="single" w:sz="4" w:space="0" w:color="000000"/>
              <w:right w:val="single" w:sz="4" w:space="0" w:color="000000"/>
            </w:tcBorders>
            <w:shd w:val="clear" w:color="auto" w:fill="1F487C"/>
          </w:tcPr>
          <w:p w14:paraId="21E89A7D" w14:textId="77777777" w:rsidR="00F36B17" w:rsidRPr="00F36B17" w:rsidRDefault="00F36B17" w:rsidP="00F36B17">
            <w:pPr>
              <w:spacing w:line="259" w:lineRule="auto"/>
              <w:ind w:right="22"/>
              <w:jc w:val="center"/>
              <w:rPr>
                <w:sz w:val="20"/>
                <w:szCs w:val="20"/>
              </w:rPr>
            </w:pPr>
            <w:r w:rsidRPr="00F36B17">
              <w:rPr>
                <w:rFonts w:eastAsia="Arial"/>
                <w:b/>
                <w:color w:val="FFFFFF"/>
                <w:sz w:val="20"/>
                <w:szCs w:val="20"/>
              </w:rPr>
              <w:t>Description</w:t>
            </w:r>
          </w:p>
        </w:tc>
      </w:tr>
      <w:tr w:rsidR="00F36B17" w:rsidRPr="00F36B17" w14:paraId="0D6ED7C1" w14:textId="77777777" w:rsidTr="00C041DE">
        <w:trPr>
          <w:trHeight w:val="2774"/>
        </w:trPr>
        <w:tc>
          <w:tcPr>
            <w:tcW w:w="2159" w:type="dxa"/>
            <w:tcBorders>
              <w:top w:val="single" w:sz="4" w:space="0" w:color="000000"/>
              <w:left w:val="single" w:sz="4" w:space="0" w:color="000000"/>
              <w:bottom w:val="single" w:sz="4" w:space="0" w:color="000000"/>
              <w:right w:val="single" w:sz="4" w:space="0" w:color="000000"/>
            </w:tcBorders>
            <w:vAlign w:val="center"/>
          </w:tcPr>
          <w:p w14:paraId="63120A2A" w14:textId="77777777" w:rsidR="00F36B17" w:rsidRPr="00F36B17" w:rsidRDefault="00F36B17" w:rsidP="00F36B17">
            <w:pPr>
              <w:spacing w:line="259" w:lineRule="auto"/>
              <w:jc w:val="center"/>
              <w:rPr>
                <w:sz w:val="20"/>
                <w:szCs w:val="20"/>
              </w:rPr>
            </w:pPr>
            <w:r w:rsidRPr="00F36B17">
              <w:rPr>
                <w:rFonts w:eastAsia="Arial"/>
                <w:sz w:val="20"/>
                <w:szCs w:val="20"/>
              </w:rPr>
              <w:t>EPA, DOE, DOD, DHS (USCG)</w:t>
            </w:r>
          </w:p>
        </w:tc>
        <w:tc>
          <w:tcPr>
            <w:tcW w:w="2160" w:type="dxa"/>
            <w:tcBorders>
              <w:top w:val="single" w:sz="4" w:space="0" w:color="000000"/>
              <w:left w:val="single" w:sz="4" w:space="0" w:color="000000"/>
              <w:bottom w:val="single" w:sz="4" w:space="0" w:color="000000"/>
              <w:right w:val="single" w:sz="4" w:space="0" w:color="000000"/>
            </w:tcBorders>
            <w:vAlign w:val="center"/>
          </w:tcPr>
          <w:p w14:paraId="461CD914" w14:textId="77777777" w:rsidR="00F36B17" w:rsidRPr="00F36B17" w:rsidRDefault="00F36B17" w:rsidP="00F36B17">
            <w:pPr>
              <w:spacing w:line="241" w:lineRule="auto"/>
              <w:ind w:left="207" w:hanging="96"/>
              <w:jc w:val="center"/>
              <w:rPr>
                <w:sz w:val="20"/>
                <w:szCs w:val="20"/>
              </w:rPr>
            </w:pPr>
            <w:r w:rsidRPr="00F36B17">
              <w:rPr>
                <w:rFonts w:eastAsia="Arial"/>
                <w:sz w:val="20"/>
                <w:szCs w:val="20"/>
              </w:rPr>
              <w:t>On-Scene Coordinators for oil and hazardous</w:t>
            </w:r>
          </w:p>
          <w:p w14:paraId="5BC0BCB7" w14:textId="77777777" w:rsidR="00F36B17" w:rsidRPr="00F36B17" w:rsidRDefault="00F36B17" w:rsidP="00F36B17">
            <w:pPr>
              <w:spacing w:line="259" w:lineRule="auto"/>
              <w:jc w:val="center"/>
              <w:rPr>
                <w:sz w:val="20"/>
                <w:szCs w:val="20"/>
              </w:rPr>
            </w:pPr>
            <w:r w:rsidRPr="00F36B17">
              <w:rPr>
                <w:rFonts w:eastAsia="Arial"/>
                <w:sz w:val="20"/>
                <w:szCs w:val="20"/>
              </w:rPr>
              <w:t>materials consequence management</w:t>
            </w:r>
          </w:p>
        </w:tc>
        <w:tc>
          <w:tcPr>
            <w:tcW w:w="5183" w:type="dxa"/>
            <w:tcBorders>
              <w:top w:val="single" w:sz="4" w:space="0" w:color="000000"/>
              <w:left w:val="single" w:sz="4" w:space="0" w:color="000000"/>
              <w:bottom w:val="single" w:sz="4" w:space="0" w:color="000000"/>
              <w:right w:val="single" w:sz="4" w:space="0" w:color="000000"/>
            </w:tcBorders>
          </w:tcPr>
          <w:p w14:paraId="0C149A44" w14:textId="77777777" w:rsidR="00F36B17" w:rsidRPr="00F36B17" w:rsidRDefault="00F36B17" w:rsidP="00F36B17">
            <w:pPr>
              <w:spacing w:line="259" w:lineRule="auto"/>
              <w:rPr>
                <w:sz w:val="20"/>
                <w:szCs w:val="20"/>
              </w:rPr>
            </w:pPr>
            <w:r w:rsidRPr="00F36B17">
              <w:rPr>
                <w:rFonts w:eastAsia="Arial"/>
                <w:sz w:val="20"/>
                <w:szCs w:val="20"/>
              </w:rPr>
              <w:t>On-Scene Coordinators coordinate the on-scene tactical response</w:t>
            </w:r>
            <w:r w:rsidRPr="00F36B17">
              <w:rPr>
                <w:sz w:val="20"/>
                <w:szCs w:val="20"/>
              </w:rPr>
              <w:t xml:space="preserve"> </w:t>
            </w:r>
            <w:r w:rsidRPr="00F36B17">
              <w:rPr>
                <w:rFonts w:eastAsia="Arial"/>
                <w:sz w:val="20"/>
                <w:szCs w:val="20"/>
              </w:rPr>
              <w:t>to oil and hazardous materials incidents. Actions include assessment of the extent and nature of environmental</w:t>
            </w:r>
            <w:r w:rsidRPr="00F36B17">
              <w:rPr>
                <w:sz w:val="20"/>
                <w:szCs w:val="20"/>
              </w:rPr>
              <w:t xml:space="preserve"> </w:t>
            </w:r>
            <w:r w:rsidRPr="00F36B17">
              <w:rPr>
                <w:rFonts w:eastAsia="Arial"/>
                <w:sz w:val="20"/>
                <w:szCs w:val="20"/>
              </w:rPr>
              <w:t>contamination; assessment of environmental cleanup options; and implementation of environmental remediation, including decontaminating buildings and structures and management of wastes. For nuclear/radiological incidents, USCG provides the federal On-Scene Coordinator for incidents in certain areas of the coastal zone, and EPA provides the federal On-Scene Coordinator for incidents in the inland zone and in other areas of the coastal zone.</w:t>
            </w:r>
          </w:p>
        </w:tc>
      </w:tr>
      <w:tr w:rsidR="00F36B17" w:rsidRPr="00F36B17" w14:paraId="67F516D1" w14:textId="77777777" w:rsidTr="00C041DE">
        <w:tblPrEx>
          <w:tblCellMar>
            <w:left w:w="108" w:type="dxa"/>
            <w:right w:w="59" w:type="dxa"/>
          </w:tblCellMar>
        </w:tblPrEx>
        <w:trPr>
          <w:trHeight w:val="1398"/>
        </w:trPr>
        <w:tc>
          <w:tcPr>
            <w:tcW w:w="2159" w:type="dxa"/>
            <w:tcBorders>
              <w:top w:val="single" w:sz="4" w:space="0" w:color="000000"/>
              <w:left w:val="single" w:sz="4" w:space="0" w:color="000000"/>
              <w:bottom w:val="single" w:sz="4" w:space="0" w:color="000000"/>
              <w:right w:val="single" w:sz="4" w:space="0" w:color="000000"/>
            </w:tcBorders>
            <w:vAlign w:val="center"/>
          </w:tcPr>
          <w:p w14:paraId="7057D1AA" w14:textId="77777777" w:rsidR="00F36B17" w:rsidRPr="00F36B17" w:rsidRDefault="00F36B17" w:rsidP="00F36B17">
            <w:pPr>
              <w:spacing w:line="259" w:lineRule="auto"/>
              <w:ind w:right="55"/>
              <w:jc w:val="center"/>
              <w:rPr>
                <w:sz w:val="20"/>
                <w:szCs w:val="20"/>
              </w:rPr>
            </w:pPr>
            <w:r w:rsidRPr="00F36B17">
              <w:rPr>
                <w:rFonts w:eastAsia="Arial"/>
                <w:sz w:val="20"/>
                <w:szCs w:val="20"/>
              </w:rPr>
              <w:t>EPA, DHS (USCG)</w:t>
            </w:r>
          </w:p>
        </w:tc>
        <w:tc>
          <w:tcPr>
            <w:tcW w:w="2160" w:type="dxa"/>
            <w:tcBorders>
              <w:top w:val="single" w:sz="4" w:space="0" w:color="000000"/>
              <w:left w:val="single" w:sz="4" w:space="0" w:color="000000"/>
              <w:bottom w:val="single" w:sz="4" w:space="0" w:color="000000"/>
              <w:right w:val="single" w:sz="4" w:space="0" w:color="000000"/>
            </w:tcBorders>
            <w:vAlign w:val="center"/>
          </w:tcPr>
          <w:p w14:paraId="74135CB1" w14:textId="77777777" w:rsidR="00F36B17" w:rsidRPr="00F36B17" w:rsidRDefault="00F36B17" w:rsidP="00F36B17">
            <w:pPr>
              <w:spacing w:line="259" w:lineRule="auto"/>
              <w:ind w:left="488" w:hanging="281"/>
              <w:jc w:val="center"/>
              <w:rPr>
                <w:sz w:val="20"/>
                <w:szCs w:val="20"/>
              </w:rPr>
            </w:pPr>
            <w:r w:rsidRPr="00F36B17">
              <w:rPr>
                <w:rFonts w:eastAsia="Arial"/>
                <w:sz w:val="20"/>
                <w:szCs w:val="20"/>
              </w:rPr>
              <w:t>National Strike Force Strike Teams</w:t>
            </w:r>
          </w:p>
        </w:tc>
        <w:tc>
          <w:tcPr>
            <w:tcW w:w="5183" w:type="dxa"/>
            <w:tcBorders>
              <w:top w:val="single" w:sz="4" w:space="0" w:color="000000"/>
              <w:left w:val="single" w:sz="4" w:space="0" w:color="000000"/>
              <w:bottom w:val="single" w:sz="4" w:space="0" w:color="000000"/>
              <w:right w:val="single" w:sz="4" w:space="0" w:color="000000"/>
            </w:tcBorders>
          </w:tcPr>
          <w:p w14:paraId="25D7EEE9" w14:textId="77777777" w:rsidR="00F36B17" w:rsidRPr="00F36B17" w:rsidRDefault="00F36B17" w:rsidP="00F36B17">
            <w:pPr>
              <w:spacing w:line="259" w:lineRule="auto"/>
              <w:rPr>
                <w:sz w:val="20"/>
                <w:szCs w:val="20"/>
              </w:rPr>
            </w:pPr>
            <w:r w:rsidRPr="00F36B17">
              <w:rPr>
                <w:rFonts w:eastAsia="Arial"/>
                <w:sz w:val="20"/>
                <w:szCs w:val="20"/>
              </w:rPr>
              <w:t>The National Strike Force (NSF) provides highly trained, experienced personnel and specialized equipment to Coast Guard and other federal agencies to facilitate preparedness for and response to oil and hazardous substance pollution incidents in order to protect public health and the environment.</w:t>
            </w:r>
          </w:p>
        </w:tc>
      </w:tr>
      <w:tr w:rsidR="00F36B17" w:rsidRPr="00F36B17" w14:paraId="04807E4B" w14:textId="77777777" w:rsidTr="00C041DE">
        <w:tblPrEx>
          <w:tblCellMar>
            <w:left w:w="108" w:type="dxa"/>
            <w:right w:w="59" w:type="dxa"/>
          </w:tblCellMar>
        </w:tblPrEx>
        <w:trPr>
          <w:trHeight w:val="2086"/>
        </w:trPr>
        <w:tc>
          <w:tcPr>
            <w:tcW w:w="2159" w:type="dxa"/>
            <w:tcBorders>
              <w:top w:val="single" w:sz="4" w:space="0" w:color="000000"/>
              <w:left w:val="single" w:sz="4" w:space="0" w:color="000000"/>
              <w:bottom w:val="single" w:sz="4" w:space="0" w:color="000000"/>
              <w:right w:val="single" w:sz="4" w:space="0" w:color="000000"/>
            </w:tcBorders>
            <w:vAlign w:val="center"/>
          </w:tcPr>
          <w:p w14:paraId="40793647" w14:textId="77777777" w:rsidR="00F36B17" w:rsidRPr="00F36B17" w:rsidRDefault="00F36B17" w:rsidP="00F36B17">
            <w:pPr>
              <w:spacing w:line="259" w:lineRule="auto"/>
              <w:ind w:right="54"/>
              <w:jc w:val="center"/>
              <w:rPr>
                <w:sz w:val="20"/>
                <w:szCs w:val="20"/>
              </w:rPr>
            </w:pPr>
            <w:r w:rsidRPr="00F36B17">
              <w:rPr>
                <w:rFonts w:eastAsia="Arial"/>
                <w:sz w:val="20"/>
                <w:szCs w:val="20"/>
              </w:rPr>
              <w:t>EPA</w:t>
            </w:r>
          </w:p>
        </w:tc>
        <w:tc>
          <w:tcPr>
            <w:tcW w:w="2160" w:type="dxa"/>
            <w:tcBorders>
              <w:top w:val="single" w:sz="4" w:space="0" w:color="000000"/>
              <w:left w:val="single" w:sz="4" w:space="0" w:color="000000"/>
              <w:bottom w:val="single" w:sz="4" w:space="0" w:color="000000"/>
              <w:right w:val="single" w:sz="4" w:space="0" w:color="000000"/>
            </w:tcBorders>
            <w:vAlign w:val="center"/>
          </w:tcPr>
          <w:p w14:paraId="05242048" w14:textId="77777777" w:rsidR="00F36B17" w:rsidRPr="00F36B17" w:rsidRDefault="00F36B17" w:rsidP="00F36B17">
            <w:pPr>
              <w:spacing w:line="259" w:lineRule="auto"/>
              <w:ind w:left="353" w:hanging="161"/>
              <w:jc w:val="center"/>
              <w:rPr>
                <w:sz w:val="20"/>
                <w:szCs w:val="20"/>
              </w:rPr>
            </w:pPr>
            <w:r w:rsidRPr="00F36B17">
              <w:rPr>
                <w:rFonts w:eastAsia="Arial"/>
                <w:sz w:val="20"/>
                <w:szCs w:val="20"/>
              </w:rPr>
              <w:t>Radiation Task Force Leaders (RTFLs)</w:t>
            </w:r>
          </w:p>
        </w:tc>
        <w:tc>
          <w:tcPr>
            <w:tcW w:w="5183" w:type="dxa"/>
            <w:tcBorders>
              <w:top w:val="single" w:sz="4" w:space="0" w:color="000000"/>
              <w:left w:val="single" w:sz="4" w:space="0" w:color="000000"/>
              <w:bottom w:val="single" w:sz="4" w:space="0" w:color="000000"/>
              <w:right w:val="single" w:sz="4" w:space="0" w:color="000000"/>
            </w:tcBorders>
          </w:tcPr>
          <w:p w14:paraId="55F71F81" w14:textId="77777777" w:rsidR="00F36B17" w:rsidRPr="00F36B17" w:rsidRDefault="00F36B17" w:rsidP="00F36B17">
            <w:pPr>
              <w:spacing w:line="259" w:lineRule="auto"/>
              <w:rPr>
                <w:sz w:val="20"/>
                <w:szCs w:val="20"/>
              </w:rPr>
            </w:pPr>
            <w:r w:rsidRPr="00F36B17">
              <w:rPr>
                <w:rFonts w:eastAsia="Arial"/>
                <w:sz w:val="20"/>
                <w:szCs w:val="20"/>
              </w:rPr>
              <w:t>A sampling and monitoring force multiplier comprised of EPA</w:t>
            </w:r>
            <w:r w:rsidRPr="00F36B17">
              <w:rPr>
                <w:sz w:val="20"/>
                <w:szCs w:val="20"/>
              </w:rPr>
              <w:t xml:space="preserve"> </w:t>
            </w:r>
            <w:r w:rsidRPr="00F36B17">
              <w:rPr>
                <w:rFonts w:eastAsia="Arial"/>
                <w:sz w:val="20"/>
                <w:szCs w:val="20"/>
              </w:rPr>
              <w:t>Response Support Corps members based throughout EPA’s Regions and Labs. The RTFLs are specially trained EPA personnel who will lead small teams of personnel in performance of tasks including field radiological measurements, contamination monitoring, soil sampling, air sampling, decontamination line setup and support, radiological control area support, and dose management support.</w:t>
            </w:r>
          </w:p>
        </w:tc>
      </w:tr>
      <w:tr w:rsidR="00F36B17" w:rsidRPr="00F36B17" w14:paraId="44FDE4A4" w14:textId="77777777" w:rsidTr="00C041DE">
        <w:tblPrEx>
          <w:tblCellMar>
            <w:left w:w="108" w:type="dxa"/>
            <w:right w:w="59" w:type="dxa"/>
          </w:tblCellMar>
        </w:tblPrEx>
        <w:trPr>
          <w:trHeight w:val="2316"/>
        </w:trPr>
        <w:tc>
          <w:tcPr>
            <w:tcW w:w="2159" w:type="dxa"/>
            <w:tcBorders>
              <w:top w:val="single" w:sz="4" w:space="0" w:color="000000"/>
              <w:left w:val="single" w:sz="4" w:space="0" w:color="000000"/>
              <w:bottom w:val="single" w:sz="4" w:space="0" w:color="000000"/>
              <w:right w:val="single" w:sz="4" w:space="0" w:color="000000"/>
            </w:tcBorders>
            <w:vAlign w:val="center"/>
          </w:tcPr>
          <w:p w14:paraId="5079C256" w14:textId="77777777" w:rsidR="00F36B17" w:rsidRPr="00F36B17" w:rsidRDefault="00F36B17" w:rsidP="00F36B17">
            <w:pPr>
              <w:spacing w:line="259" w:lineRule="auto"/>
              <w:ind w:right="54"/>
              <w:jc w:val="center"/>
              <w:rPr>
                <w:sz w:val="20"/>
                <w:szCs w:val="20"/>
              </w:rPr>
            </w:pPr>
            <w:r w:rsidRPr="00F36B17">
              <w:rPr>
                <w:rFonts w:eastAsia="Arial"/>
                <w:sz w:val="20"/>
                <w:szCs w:val="20"/>
              </w:rPr>
              <w:t>EPA</w:t>
            </w:r>
          </w:p>
        </w:tc>
        <w:tc>
          <w:tcPr>
            <w:tcW w:w="2160" w:type="dxa"/>
            <w:tcBorders>
              <w:top w:val="single" w:sz="4" w:space="0" w:color="000000"/>
              <w:left w:val="single" w:sz="4" w:space="0" w:color="000000"/>
              <w:bottom w:val="single" w:sz="4" w:space="0" w:color="000000"/>
              <w:right w:val="single" w:sz="4" w:space="0" w:color="000000"/>
            </w:tcBorders>
            <w:vAlign w:val="center"/>
          </w:tcPr>
          <w:p w14:paraId="6A2134D5" w14:textId="77777777" w:rsidR="00F36B17" w:rsidRPr="00F36B17" w:rsidRDefault="00F36B17" w:rsidP="00F36B17">
            <w:pPr>
              <w:spacing w:line="259" w:lineRule="auto"/>
              <w:ind w:right="41"/>
              <w:jc w:val="center"/>
              <w:rPr>
                <w:sz w:val="20"/>
                <w:szCs w:val="20"/>
              </w:rPr>
            </w:pPr>
            <w:r w:rsidRPr="00F36B17">
              <w:rPr>
                <w:rFonts w:eastAsia="Arial"/>
                <w:sz w:val="20"/>
                <w:szCs w:val="20"/>
              </w:rPr>
              <w:t>RadNet</w:t>
            </w:r>
          </w:p>
        </w:tc>
        <w:tc>
          <w:tcPr>
            <w:tcW w:w="5183" w:type="dxa"/>
            <w:tcBorders>
              <w:top w:val="single" w:sz="4" w:space="0" w:color="000000"/>
              <w:left w:val="single" w:sz="4" w:space="0" w:color="000000"/>
              <w:bottom w:val="single" w:sz="4" w:space="0" w:color="000000"/>
              <w:right w:val="single" w:sz="4" w:space="0" w:color="000000"/>
            </w:tcBorders>
          </w:tcPr>
          <w:p w14:paraId="16F4B62F" w14:textId="77777777" w:rsidR="00F36B17" w:rsidRPr="00F36B17" w:rsidRDefault="00F36B17" w:rsidP="00F36B17">
            <w:pPr>
              <w:spacing w:line="259" w:lineRule="auto"/>
              <w:ind w:right="89"/>
              <w:rPr>
                <w:sz w:val="20"/>
                <w:szCs w:val="20"/>
              </w:rPr>
            </w:pPr>
            <w:r w:rsidRPr="00F36B17">
              <w:rPr>
                <w:rFonts w:eastAsia="Arial"/>
                <w:sz w:val="20"/>
                <w:szCs w:val="20"/>
              </w:rPr>
              <w:t>Monitors the nation's air, precipitation, and drinking water to track radiation in the environment. RadNet sample testing and monitoring results show the fluctuations in normal background levels of environmental radiation. The RadNet system will also detect higher than normal radiation levels during a radiological incident. During a radiological incident, officials use RadNet data to help make science-based decisions about protecting the public. Scientists use RadNet air monitoring data to help estimate the potential radiation dose to people.</w:t>
            </w:r>
          </w:p>
        </w:tc>
      </w:tr>
      <w:tr w:rsidR="00F36B17" w:rsidRPr="00F36B17" w14:paraId="734CF4A9" w14:textId="77777777" w:rsidTr="00C041DE">
        <w:tblPrEx>
          <w:tblCellMar>
            <w:left w:w="108" w:type="dxa"/>
            <w:right w:w="59" w:type="dxa"/>
          </w:tblCellMar>
        </w:tblPrEx>
        <w:trPr>
          <w:trHeight w:val="2222"/>
        </w:trPr>
        <w:tc>
          <w:tcPr>
            <w:tcW w:w="2159" w:type="dxa"/>
            <w:tcBorders>
              <w:top w:val="single" w:sz="4" w:space="0" w:color="000000"/>
              <w:left w:val="single" w:sz="4" w:space="0" w:color="000000"/>
              <w:bottom w:val="single" w:sz="4" w:space="0" w:color="000000"/>
              <w:right w:val="single" w:sz="4" w:space="0" w:color="000000"/>
            </w:tcBorders>
            <w:vAlign w:val="center"/>
          </w:tcPr>
          <w:p w14:paraId="5B3950ED" w14:textId="77777777" w:rsidR="00F36B17" w:rsidRPr="00F36B17" w:rsidRDefault="00F36B17" w:rsidP="00F36B17">
            <w:pPr>
              <w:spacing w:line="259" w:lineRule="auto"/>
              <w:ind w:right="54"/>
              <w:jc w:val="center"/>
              <w:rPr>
                <w:sz w:val="20"/>
                <w:szCs w:val="20"/>
              </w:rPr>
            </w:pPr>
            <w:r w:rsidRPr="00F36B17">
              <w:rPr>
                <w:rFonts w:eastAsia="Arial"/>
                <w:sz w:val="20"/>
                <w:szCs w:val="20"/>
              </w:rPr>
              <w:t>EPA</w:t>
            </w:r>
          </w:p>
        </w:tc>
        <w:tc>
          <w:tcPr>
            <w:tcW w:w="2160" w:type="dxa"/>
            <w:tcBorders>
              <w:top w:val="single" w:sz="4" w:space="0" w:color="000000"/>
              <w:left w:val="single" w:sz="4" w:space="0" w:color="000000"/>
              <w:bottom w:val="single" w:sz="4" w:space="0" w:color="000000"/>
              <w:right w:val="single" w:sz="4" w:space="0" w:color="000000"/>
            </w:tcBorders>
            <w:vAlign w:val="center"/>
          </w:tcPr>
          <w:p w14:paraId="40E27CC6" w14:textId="77777777" w:rsidR="00F36B17" w:rsidRPr="00F36B17" w:rsidRDefault="00F36B17" w:rsidP="00F36B17">
            <w:pPr>
              <w:spacing w:line="259" w:lineRule="auto"/>
              <w:ind w:left="370" w:hanging="281"/>
              <w:jc w:val="center"/>
              <w:rPr>
                <w:sz w:val="20"/>
                <w:szCs w:val="20"/>
              </w:rPr>
            </w:pPr>
            <w:r w:rsidRPr="00F36B17">
              <w:rPr>
                <w:rFonts w:eastAsia="Arial"/>
                <w:sz w:val="20"/>
                <w:szCs w:val="20"/>
              </w:rPr>
              <w:t>Radiological Emergency Response Team</w:t>
            </w:r>
          </w:p>
        </w:tc>
        <w:tc>
          <w:tcPr>
            <w:tcW w:w="5183" w:type="dxa"/>
            <w:tcBorders>
              <w:top w:val="single" w:sz="4" w:space="0" w:color="000000"/>
              <w:left w:val="single" w:sz="4" w:space="0" w:color="000000"/>
              <w:bottom w:val="single" w:sz="4" w:space="0" w:color="000000"/>
              <w:right w:val="single" w:sz="4" w:space="0" w:color="000000"/>
            </w:tcBorders>
          </w:tcPr>
          <w:p w14:paraId="4BD98841" w14:textId="77777777" w:rsidR="00F36B17" w:rsidRPr="00F36B17" w:rsidRDefault="00F36B17" w:rsidP="00F36B17">
            <w:pPr>
              <w:spacing w:line="259" w:lineRule="auto"/>
              <w:ind w:right="71"/>
              <w:rPr>
                <w:sz w:val="20"/>
                <w:szCs w:val="20"/>
              </w:rPr>
            </w:pPr>
            <w:r w:rsidRPr="00F36B17">
              <w:rPr>
                <w:rFonts w:eastAsia="Arial"/>
                <w:sz w:val="20"/>
                <w:szCs w:val="20"/>
              </w:rPr>
              <w:t>Provides advice on protective measures to ensure public health and safety; assessments of dose and impact of release to public health and the environment; monitoring, sampling, laboratory analyses, and data assessments to assess and characterize environmental impact; and technical advice and assistance for containment, cleanup, restoration, and recovery.</w:t>
            </w:r>
          </w:p>
        </w:tc>
      </w:tr>
    </w:tbl>
    <w:p w14:paraId="6A52E96F" w14:textId="77777777" w:rsidR="00F36B17" w:rsidRPr="00F36B17" w:rsidRDefault="00F36B17" w:rsidP="00F36B17"/>
    <w:tbl>
      <w:tblPr>
        <w:tblStyle w:val="TableGrid0"/>
        <w:tblW w:w="9502" w:type="dxa"/>
        <w:tblInd w:w="-71" w:type="dxa"/>
        <w:tblCellMar>
          <w:left w:w="108" w:type="dxa"/>
          <w:right w:w="59" w:type="dxa"/>
        </w:tblCellMar>
        <w:tblLook w:val="04A0" w:firstRow="1" w:lastRow="0" w:firstColumn="1" w:lastColumn="0" w:noHBand="0" w:noVBand="1"/>
      </w:tblPr>
      <w:tblGrid>
        <w:gridCol w:w="2159"/>
        <w:gridCol w:w="2160"/>
        <w:gridCol w:w="5183"/>
      </w:tblGrid>
      <w:tr w:rsidR="00F36B17" w:rsidRPr="00F36B17" w14:paraId="38112ECF" w14:textId="77777777" w:rsidTr="00C041DE">
        <w:trPr>
          <w:trHeight w:val="295"/>
        </w:trPr>
        <w:tc>
          <w:tcPr>
            <w:tcW w:w="2159" w:type="dxa"/>
            <w:tcBorders>
              <w:top w:val="single" w:sz="4" w:space="0" w:color="000000"/>
              <w:left w:val="single" w:sz="4" w:space="0" w:color="000000"/>
              <w:bottom w:val="single" w:sz="4" w:space="0" w:color="000000"/>
              <w:right w:val="single" w:sz="4" w:space="0" w:color="000000"/>
            </w:tcBorders>
            <w:shd w:val="clear" w:color="auto" w:fill="1F487C"/>
          </w:tcPr>
          <w:p w14:paraId="678C370B" w14:textId="77777777" w:rsidR="00F36B17" w:rsidRPr="00F36B17" w:rsidRDefault="00F36B17" w:rsidP="00F36B17">
            <w:pPr>
              <w:spacing w:line="259" w:lineRule="auto"/>
              <w:ind w:right="49"/>
              <w:jc w:val="center"/>
              <w:rPr>
                <w:sz w:val="20"/>
                <w:szCs w:val="20"/>
              </w:rPr>
            </w:pPr>
            <w:r w:rsidRPr="00F36B17">
              <w:rPr>
                <w:rFonts w:eastAsia="Arial"/>
                <w:b/>
                <w:color w:val="FFFFFF"/>
                <w:sz w:val="20"/>
                <w:szCs w:val="20"/>
              </w:rPr>
              <w:lastRenderedPageBreak/>
              <w:t>Organization</w:t>
            </w:r>
          </w:p>
        </w:tc>
        <w:tc>
          <w:tcPr>
            <w:tcW w:w="2160" w:type="dxa"/>
            <w:tcBorders>
              <w:top w:val="single" w:sz="4" w:space="0" w:color="000000"/>
              <w:left w:val="single" w:sz="4" w:space="0" w:color="000000"/>
              <w:bottom w:val="single" w:sz="4" w:space="0" w:color="000000"/>
              <w:right w:val="single" w:sz="4" w:space="0" w:color="000000"/>
            </w:tcBorders>
            <w:shd w:val="clear" w:color="auto" w:fill="1F487C"/>
          </w:tcPr>
          <w:p w14:paraId="0928A147" w14:textId="77777777" w:rsidR="00F36B17" w:rsidRPr="00F36B17" w:rsidRDefault="00F36B17" w:rsidP="00F36B17">
            <w:pPr>
              <w:spacing w:line="259" w:lineRule="auto"/>
              <w:ind w:right="24"/>
              <w:jc w:val="center"/>
              <w:rPr>
                <w:sz w:val="20"/>
                <w:szCs w:val="20"/>
              </w:rPr>
            </w:pPr>
            <w:r w:rsidRPr="00F36B17">
              <w:rPr>
                <w:rFonts w:eastAsia="Arial"/>
                <w:b/>
                <w:color w:val="FFFFFF"/>
                <w:sz w:val="20"/>
                <w:szCs w:val="20"/>
              </w:rPr>
              <w:t>Resource Name</w:t>
            </w:r>
          </w:p>
        </w:tc>
        <w:tc>
          <w:tcPr>
            <w:tcW w:w="5183" w:type="dxa"/>
            <w:tcBorders>
              <w:top w:val="single" w:sz="4" w:space="0" w:color="000000"/>
              <w:left w:val="single" w:sz="4" w:space="0" w:color="000000"/>
              <w:bottom w:val="single" w:sz="4" w:space="0" w:color="000000"/>
              <w:right w:val="single" w:sz="4" w:space="0" w:color="000000"/>
            </w:tcBorders>
            <w:shd w:val="clear" w:color="auto" w:fill="1F487C"/>
          </w:tcPr>
          <w:p w14:paraId="76BFD311" w14:textId="77777777" w:rsidR="00F36B17" w:rsidRPr="00F36B17" w:rsidRDefault="00F36B17" w:rsidP="00F36B17">
            <w:pPr>
              <w:spacing w:line="259" w:lineRule="auto"/>
              <w:ind w:right="47"/>
              <w:jc w:val="center"/>
              <w:rPr>
                <w:sz w:val="20"/>
                <w:szCs w:val="20"/>
              </w:rPr>
            </w:pPr>
            <w:r w:rsidRPr="00F36B17">
              <w:rPr>
                <w:rFonts w:eastAsia="Arial"/>
                <w:b/>
                <w:color w:val="FFFFFF"/>
                <w:sz w:val="20"/>
                <w:szCs w:val="20"/>
              </w:rPr>
              <w:t>Description</w:t>
            </w:r>
          </w:p>
        </w:tc>
      </w:tr>
      <w:tr w:rsidR="00F36B17" w:rsidRPr="00F36B17" w14:paraId="5CF2118E" w14:textId="77777777" w:rsidTr="00F36B17">
        <w:trPr>
          <w:trHeight w:val="938"/>
        </w:trPr>
        <w:tc>
          <w:tcPr>
            <w:tcW w:w="2159" w:type="dxa"/>
            <w:tcBorders>
              <w:top w:val="single" w:sz="4" w:space="0" w:color="000000"/>
              <w:left w:val="single" w:sz="4" w:space="0" w:color="000000"/>
              <w:bottom w:val="single" w:sz="4" w:space="0" w:color="000000"/>
              <w:right w:val="single" w:sz="4" w:space="0" w:color="000000"/>
            </w:tcBorders>
            <w:vAlign w:val="center"/>
          </w:tcPr>
          <w:p w14:paraId="063D89F4" w14:textId="77777777" w:rsidR="00F36B17" w:rsidRPr="00F36B17" w:rsidRDefault="00F36B17" w:rsidP="00F36B17">
            <w:pPr>
              <w:spacing w:line="259" w:lineRule="auto"/>
              <w:ind w:right="54"/>
              <w:jc w:val="center"/>
              <w:rPr>
                <w:sz w:val="20"/>
                <w:szCs w:val="20"/>
              </w:rPr>
            </w:pPr>
            <w:r w:rsidRPr="00F36B17">
              <w:rPr>
                <w:rFonts w:eastAsia="Arial"/>
                <w:sz w:val="20"/>
                <w:szCs w:val="20"/>
              </w:rPr>
              <w:t>EPA</w:t>
            </w:r>
          </w:p>
        </w:tc>
        <w:tc>
          <w:tcPr>
            <w:tcW w:w="2160" w:type="dxa"/>
            <w:tcBorders>
              <w:top w:val="single" w:sz="4" w:space="0" w:color="000000"/>
              <w:left w:val="single" w:sz="4" w:space="0" w:color="000000"/>
              <w:bottom w:val="single" w:sz="4" w:space="0" w:color="000000"/>
              <w:right w:val="single" w:sz="4" w:space="0" w:color="000000"/>
            </w:tcBorders>
            <w:vAlign w:val="center"/>
          </w:tcPr>
          <w:p w14:paraId="01E20573" w14:textId="77777777" w:rsidR="00F36B17" w:rsidRPr="00F36B17" w:rsidRDefault="00F36B17" w:rsidP="00F36B17">
            <w:pPr>
              <w:spacing w:line="259" w:lineRule="auto"/>
              <w:ind w:right="42"/>
              <w:jc w:val="center"/>
              <w:rPr>
                <w:sz w:val="20"/>
                <w:szCs w:val="20"/>
              </w:rPr>
            </w:pPr>
            <w:r w:rsidRPr="00F36B17">
              <w:rPr>
                <w:rFonts w:eastAsia="Arial"/>
                <w:sz w:val="20"/>
                <w:szCs w:val="20"/>
              </w:rPr>
              <w:t>Radiological</w:t>
            </w:r>
          </w:p>
          <w:p w14:paraId="56F7BBE8" w14:textId="77777777" w:rsidR="00F36B17" w:rsidRPr="00F36B17" w:rsidRDefault="00F36B17" w:rsidP="00F36B17">
            <w:pPr>
              <w:spacing w:line="259" w:lineRule="auto"/>
              <w:ind w:right="40"/>
              <w:jc w:val="center"/>
              <w:rPr>
                <w:sz w:val="20"/>
                <w:szCs w:val="20"/>
              </w:rPr>
            </w:pPr>
            <w:r w:rsidRPr="00F36B17">
              <w:rPr>
                <w:rFonts w:eastAsia="Arial"/>
                <w:sz w:val="20"/>
                <w:szCs w:val="20"/>
              </w:rPr>
              <w:t>Environmental</w:t>
            </w:r>
          </w:p>
          <w:p w14:paraId="78F096C9" w14:textId="77777777" w:rsidR="00F36B17" w:rsidRPr="00F36B17" w:rsidRDefault="00F36B17" w:rsidP="00F36B17">
            <w:pPr>
              <w:spacing w:line="259" w:lineRule="auto"/>
              <w:ind w:right="41"/>
              <w:jc w:val="center"/>
              <w:rPr>
                <w:sz w:val="20"/>
                <w:szCs w:val="20"/>
              </w:rPr>
            </w:pPr>
            <w:r w:rsidRPr="00F36B17">
              <w:rPr>
                <w:rFonts w:eastAsia="Arial"/>
                <w:sz w:val="20"/>
                <w:szCs w:val="20"/>
              </w:rPr>
              <w:t>Assessment Equipment</w:t>
            </w:r>
          </w:p>
        </w:tc>
        <w:tc>
          <w:tcPr>
            <w:tcW w:w="5183" w:type="dxa"/>
            <w:tcBorders>
              <w:top w:val="single" w:sz="4" w:space="0" w:color="000000"/>
              <w:left w:val="single" w:sz="4" w:space="0" w:color="000000"/>
              <w:bottom w:val="single" w:sz="4" w:space="0" w:color="000000"/>
              <w:right w:val="single" w:sz="4" w:space="0" w:color="000000"/>
            </w:tcBorders>
          </w:tcPr>
          <w:p w14:paraId="40D59641" w14:textId="77777777" w:rsidR="00F36B17" w:rsidRPr="00F36B17" w:rsidRDefault="00F36B17" w:rsidP="00F36B17">
            <w:pPr>
              <w:spacing w:line="259" w:lineRule="auto"/>
              <w:ind w:right="112"/>
              <w:rPr>
                <w:sz w:val="20"/>
                <w:szCs w:val="20"/>
              </w:rPr>
            </w:pPr>
            <w:r w:rsidRPr="00F36B17">
              <w:rPr>
                <w:rFonts w:eastAsia="Arial"/>
                <w:sz w:val="20"/>
                <w:szCs w:val="20"/>
              </w:rPr>
              <w:t>Sample preparation trailers and mobile laboratories carry electrical generators and supplies for approximately one week; not applicable for other assets</w:t>
            </w:r>
          </w:p>
        </w:tc>
      </w:tr>
      <w:tr w:rsidR="00F36B17" w:rsidRPr="00F36B17" w14:paraId="054D6A44" w14:textId="77777777" w:rsidTr="00F36B17">
        <w:trPr>
          <w:trHeight w:val="2086"/>
        </w:trPr>
        <w:tc>
          <w:tcPr>
            <w:tcW w:w="2159" w:type="dxa"/>
            <w:tcBorders>
              <w:top w:val="single" w:sz="4" w:space="0" w:color="000000"/>
              <w:left w:val="single" w:sz="4" w:space="0" w:color="000000"/>
              <w:bottom w:val="single" w:sz="4" w:space="0" w:color="000000"/>
              <w:right w:val="single" w:sz="4" w:space="0" w:color="000000"/>
            </w:tcBorders>
            <w:vAlign w:val="center"/>
          </w:tcPr>
          <w:p w14:paraId="4D985B89" w14:textId="77777777" w:rsidR="00F36B17" w:rsidRPr="00F36B17" w:rsidRDefault="00F36B17" w:rsidP="00F36B17">
            <w:pPr>
              <w:spacing w:line="259" w:lineRule="auto"/>
              <w:ind w:right="27"/>
              <w:jc w:val="center"/>
              <w:rPr>
                <w:sz w:val="20"/>
                <w:szCs w:val="20"/>
              </w:rPr>
            </w:pPr>
            <w:r w:rsidRPr="00F36B17">
              <w:rPr>
                <w:rFonts w:eastAsia="Arial"/>
                <w:sz w:val="20"/>
                <w:szCs w:val="20"/>
              </w:rPr>
              <w:t>HHS</w:t>
            </w:r>
          </w:p>
        </w:tc>
        <w:tc>
          <w:tcPr>
            <w:tcW w:w="2160" w:type="dxa"/>
            <w:tcBorders>
              <w:top w:val="single" w:sz="4" w:space="0" w:color="000000"/>
              <w:left w:val="single" w:sz="4" w:space="0" w:color="000000"/>
              <w:bottom w:val="single" w:sz="4" w:space="0" w:color="000000"/>
              <w:right w:val="single" w:sz="4" w:space="0" w:color="000000"/>
            </w:tcBorders>
            <w:vAlign w:val="center"/>
          </w:tcPr>
          <w:p w14:paraId="68FC86A3" w14:textId="77777777" w:rsidR="00F36B17" w:rsidRPr="00F36B17" w:rsidRDefault="00F36B17" w:rsidP="00F36B17">
            <w:pPr>
              <w:spacing w:line="259" w:lineRule="auto"/>
              <w:ind w:right="30"/>
              <w:jc w:val="center"/>
              <w:rPr>
                <w:sz w:val="20"/>
                <w:szCs w:val="20"/>
              </w:rPr>
            </w:pPr>
            <w:r w:rsidRPr="00F36B17">
              <w:rPr>
                <w:rFonts w:eastAsia="Arial"/>
                <w:sz w:val="20"/>
                <w:szCs w:val="20"/>
              </w:rPr>
              <w:t>Radiation Emergency</w:t>
            </w:r>
          </w:p>
          <w:p w14:paraId="3AC5FC53" w14:textId="77777777" w:rsidR="00F36B17" w:rsidRPr="00F36B17" w:rsidRDefault="00F36B17" w:rsidP="00F36B17">
            <w:pPr>
              <w:spacing w:line="259" w:lineRule="auto"/>
              <w:jc w:val="center"/>
              <w:rPr>
                <w:sz w:val="20"/>
                <w:szCs w:val="20"/>
              </w:rPr>
            </w:pPr>
            <w:r w:rsidRPr="00F36B17">
              <w:rPr>
                <w:rFonts w:eastAsia="Arial"/>
                <w:sz w:val="20"/>
                <w:szCs w:val="20"/>
              </w:rPr>
              <w:t>Medical Management (REMM)</w:t>
            </w:r>
          </w:p>
        </w:tc>
        <w:tc>
          <w:tcPr>
            <w:tcW w:w="5183" w:type="dxa"/>
            <w:tcBorders>
              <w:top w:val="single" w:sz="4" w:space="0" w:color="000000"/>
              <w:left w:val="single" w:sz="4" w:space="0" w:color="000000"/>
              <w:bottom w:val="single" w:sz="4" w:space="0" w:color="000000"/>
              <w:right w:val="single" w:sz="4" w:space="0" w:color="000000"/>
            </w:tcBorders>
          </w:tcPr>
          <w:p w14:paraId="586DBF36" w14:textId="77777777" w:rsidR="00F36B17" w:rsidRPr="00F36B17" w:rsidRDefault="00F36B17" w:rsidP="00F36B17">
            <w:pPr>
              <w:spacing w:line="259" w:lineRule="auto"/>
              <w:ind w:right="55"/>
              <w:rPr>
                <w:sz w:val="20"/>
                <w:szCs w:val="20"/>
              </w:rPr>
            </w:pPr>
            <w:r w:rsidRPr="00F36B17">
              <w:rPr>
                <w:rFonts w:eastAsia="Arial"/>
                <w:sz w:val="20"/>
                <w:szCs w:val="20"/>
              </w:rPr>
              <w:t>Provides guidance for health care providers and primarily physicians about clinical diagnosis and treatment of radiation injury during radiological and nuclear emergencies; provides just-in-time, evidence-based, usable information with sufficient background and context to make complex issues understandable to those without formal radiation medicine expertise; provides web-based information that is also downloadable in advance so that it would be available during an emergency if the internet is not accessible.</w:t>
            </w:r>
          </w:p>
        </w:tc>
      </w:tr>
      <w:tr w:rsidR="00F36B17" w:rsidRPr="00F36B17" w14:paraId="5B662598" w14:textId="77777777" w:rsidTr="00F36B17">
        <w:trPr>
          <w:trHeight w:val="1397"/>
        </w:trPr>
        <w:tc>
          <w:tcPr>
            <w:tcW w:w="2159" w:type="dxa"/>
            <w:tcBorders>
              <w:top w:val="single" w:sz="4" w:space="0" w:color="000000"/>
              <w:left w:val="single" w:sz="4" w:space="0" w:color="000000"/>
              <w:bottom w:val="single" w:sz="4" w:space="0" w:color="000000"/>
              <w:right w:val="single" w:sz="4" w:space="0" w:color="000000"/>
            </w:tcBorders>
            <w:vAlign w:val="center"/>
          </w:tcPr>
          <w:p w14:paraId="05F2588C" w14:textId="77777777" w:rsidR="00F36B17" w:rsidRPr="00F36B17" w:rsidRDefault="00F36B17" w:rsidP="00F36B17">
            <w:pPr>
              <w:spacing w:line="259" w:lineRule="auto"/>
              <w:ind w:left="181" w:right="91" w:hanging="139"/>
              <w:jc w:val="center"/>
              <w:rPr>
                <w:sz w:val="20"/>
                <w:szCs w:val="20"/>
              </w:rPr>
            </w:pPr>
            <w:r w:rsidRPr="00F36B17">
              <w:rPr>
                <w:rFonts w:eastAsia="Arial"/>
                <w:sz w:val="20"/>
                <w:szCs w:val="20"/>
              </w:rPr>
              <w:t>HHS (Assistant Secretary for Preparedness and Response)</w:t>
            </w:r>
          </w:p>
        </w:tc>
        <w:tc>
          <w:tcPr>
            <w:tcW w:w="2160" w:type="dxa"/>
            <w:tcBorders>
              <w:top w:val="single" w:sz="4" w:space="0" w:color="000000"/>
              <w:left w:val="single" w:sz="4" w:space="0" w:color="000000"/>
              <w:bottom w:val="single" w:sz="4" w:space="0" w:color="000000"/>
              <w:right w:val="single" w:sz="4" w:space="0" w:color="000000"/>
            </w:tcBorders>
            <w:vAlign w:val="center"/>
          </w:tcPr>
          <w:p w14:paraId="3D3B9BEC" w14:textId="77777777" w:rsidR="00F36B17" w:rsidRPr="00F36B17" w:rsidRDefault="00F36B17" w:rsidP="00F36B17">
            <w:pPr>
              <w:spacing w:line="259" w:lineRule="auto"/>
              <w:ind w:left="403" w:hanging="398"/>
              <w:jc w:val="center"/>
              <w:rPr>
                <w:sz w:val="20"/>
                <w:szCs w:val="20"/>
              </w:rPr>
            </w:pPr>
            <w:r w:rsidRPr="00F36B17">
              <w:rPr>
                <w:rFonts w:eastAsia="Arial"/>
                <w:sz w:val="20"/>
                <w:szCs w:val="20"/>
              </w:rPr>
              <w:t>Radiation Injury Treatment Network (RITN)</w:t>
            </w:r>
          </w:p>
        </w:tc>
        <w:tc>
          <w:tcPr>
            <w:tcW w:w="5183" w:type="dxa"/>
            <w:tcBorders>
              <w:top w:val="single" w:sz="4" w:space="0" w:color="000000"/>
              <w:left w:val="single" w:sz="4" w:space="0" w:color="000000"/>
              <w:bottom w:val="single" w:sz="4" w:space="0" w:color="000000"/>
              <w:right w:val="single" w:sz="4" w:space="0" w:color="000000"/>
            </w:tcBorders>
          </w:tcPr>
          <w:p w14:paraId="32D974E4" w14:textId="77777777" w:rsidR="00F36B17" w:rsidRPr="00F36B17" w:rsidRDefault="00F36B17" w:rsidP="00F36B17">
            <w:pPr>
              <w:spacing w:line="259" w:lineRule="auto"/>
              <w:rPr>
                <w:sz w:val="20"/>
                <w:szCs w:val="20"/>
              </w:rPr>
            </w:pPr>
            <w:r w:rsidRPr="00F36B17">
              <w:rPr>
                <w:rFonts w:eastAsia="Arial"/>
                <w:sz w:val="20"/>
                <w:szCs w:val="20"/>
              </w:rPr>
              <w:t>A memorandum of understanding exists between the HHS/Assistant Secretary for Preparedness and Response and the National Marrow Donor Program on behalf of the RITN to utilize expertise available at bone marrow transplant and cancer centers for the treatment of victims of radiation exposure.</w:t>
            </w:r>
          </w:p>
        </w:tc>
      </w:tr>
      <w:tr w:rsidR="00F36B17" w:rsidRPr="00F36B17" w14:paraId="77A6784C" w14:textId="77777777" w:rsidTr="00F36B17">
        <w:tblPrEx>
          <w:tblCellMar>
            <w:right w:w="60" w:type="dxa"/>
          </w:tblCellMar>
        </w:tblPrEx>
        <w:trPr>
          <w:trHeight w:val="1628"/>
        </w:trPr>
        <w:tc>
          <w:tcPr>
            <w:tcW w:w="2159" w:type="dxa"/>
            <w:tcBorders>
              <w:top w:val="single" w:sz="4" w:space="0" w:color="000000"/>
              <w:left w:val="single" w:sz="4" w:space="0" w:color="000000"/>
              <w:bottom w:val="single" w:sz="4" w:space="0" w:color="000000"/>
              <w:right w:val="single" w:sz="4" w:space="0" w:color="000000"/>
            </w:tcBorders>
            <w:vAlign w:val="center"/>
          </w:tcPr>
          <w:p w14:paraId="78BD1F18" w14:textId="77777777" w:rsidR="00F36B17" w:rsidRPr="00F36B17" w:rsidRDefault="00F36B17" w:rsidP="00F36B17">
            <w:pPr>
              <w:spacing w:line="259" w:lineRule="auto"/>
              <w:ind w:right="44"/>
              <w:jc w:val="center"/>
              <w:rPr>
                <w:sz w:val="20"/>
                <w:szCs w:val="20"/>
              </w:rPr>
            </w:pPr>
            <w:r w:rsidRPr="00F36B17">
              <w:rPr>
                <w:rFonts w:eastAsia="Arial"/>
                <w:sz w:val="20"/>
                <w:szCs w:val="20"/>
              </w:rPr>
              <w:t>HHS (CDC/Agency for</w:t>
            </w:r>
          </w:p>
          <w:p w14:paraId="0A5EC49F" w14:textId="77777777" w:rsidR="00F36B17" w:rsidRPr="00F36B17" w:rsidRDefault="00F36B17" w:rsidP="00F36B17">
            <w:pPr>
              <w:spacing w:line="259" w:lineRule="auto"/>
              <w:jc w:val="center"/>
              <w:rPr>
                <w:sz w:val="20"/>
                <w:szCs w:val="20"/>
              </w:rPr>
            </w:pPr>
            <w:r w:rsidRPr="00F36B17">
              <w:rPr>
                <w:rFonts w:eastAsia="Arial"/>
                <w:sz w:val="20"/>
                <w:szCs w:val="20"/>
              </w:rPr>
              <w:t>Toxic Substances and Disease Registry)</w:t>
            </w:r>
          </w:p>
        </w:tc>
        <w:tc>
          <w:tcPr>
            <w:tcW w:w="2160" w:type="dxa"/>
            <w:tcBorders>
              <w:top w:val="single" w:sz="4" w:space="0" w:color="000000"/>
              <w:left w:val="single" w:sz="4" w:space="0" w:color="000000"/>
              <w:bottom w:val="single" w:sz="4" w:space="0" w:color="000000"/>
              <w:right w:val="single" w:sz="4" w:space="0" w:color="000000"/>
            </w:tcBorders>
            <w:vAlign w:val="center"/>
          </w:tcPr>
          <w:p w14:paraId="70A9C6A0" w14:textId="77777777" w:rsidR="00F36B17" w:rsidRPr="00F36B17" w:rsidRDefault="00F36B17" w:rsidP="00F36B17">
            <w:pPr>
              <w:spacing w:line="259" w:lineRule="auto"/>
              <w:jc w:val="center"/>
              <w:rPr>
                <w:sz w:val="20"/>
                <w:szCs w:val="20"/>
              </w:rPr>
            </w:pPr>
            <w:r w:rsidRPr="00F36B17">
              <w:rPr>
                <w:rFonts w:eastAsia="Arial"/>
                <w:sz w:val="20"/>
                <w:szCs w:val="20"/>
              </w:rPr>
              <w:t>Rapid Response Registry Team</w:t>
            </w:r>
          </w:p>
        </w:tc>
        <w:tc>
          <w:tcPr>
            <w:tcW w:w="5183" w:type="dxa"/>
            <w:tcBorders>
              <w:top w:val="single" w:sz="4" w:space="0" w:color="000000"/>
              <w:left w:val="single" w:sz="4" w:space="0" w:color="000000"/>
              <w:bottom w:val="single" w:sz="4" w:space="0" w:color="000000"/>
              <w:right w:val="single" w:sz="4" w:space="0" w:color="000000"/>
            </w:tcBorders>
          </w:tcPr>
          <w:p w14:paraId="3C35D12D" w14:textId="77777777" w:rsidR="00F36B17" w:rsidRPr="00F36B17" w:rsidRDefault="00F36B17" w:rsidP="00F36B17">
            <w:pPr>
              <w:spacing w:line="259" w:lineRule="auto"/>
              <w:ind w:right="202"/>
              <w:rPr>
                <w:sz w:val="20"/>
                <w:szCs w:val="20"/>
              </w:rPr>
            </w:pPr>
            <w:r w:rsidRPr="00F36B17">
              <w:rPr>
                <w:rFonts w:eastAsia="Arial"/>
                <w:sz w:val="20"/>
                <w:szCs w:val="20"/>
              </w:rPr>
              <w:t>Enrollment forms give local and state entities a tool to register responders and other persons exposed to chemical, biological, or nuclear agents from a disaster. The enrollment form is a two-page form that can be distributed on paper or electronically. It can be implemented quickly to collect information rapidly to identify and locate victims and people displaced or affected by a disaster.</w:t>
            </w:r>
          </w:p>
        </w:tc>
      </w:tr>
      <w:tr w:rsidR="00F36B17" w:rsidRPr="00F36B17" w14:paraId="511A7209" w14:textId="77777777" w:rsidTr="00F36B17">
        <w:tblPrEx>
          <w:tblCellMar>
            <w:right w:w="60" w:type="dxa"/>
          </w:tblCellMar>
        </w:tblPrEx>
        <w:trPr>
          <w:trHeight w:val="1627"/>
        </w:trPr>
        <w:tc>
          <w:tcPr>
            <w:tcW w:w="2159" w:type="dxa"/>
            <w:tcBorders>
              <w:top w:val="single" w:sz="4" w:space="0" w:color="000000"/>
              <w:left w:val="single" w:sz="4" w:space="0" w:color="000000"/>
              <w:bottom w:val="single" w:sz="4" w:space="0" w:color="000000"/>
              <w:right w:val="single" w:sz="4" w:space="0" w:color="000000"/>
            </w:tcBorders>
            <w:vAlign w:val="center"/>
          </w:tcPr>
          <w:p w14:paraId="4861EA5A" w14:textId="77777777" w:rsidR="00F36B17" w:rsidRPr="00F36B17" w:rsidRDefault="00F36B17" w:rsidP="00F36B17">
            <w:pPr>
              <w:spacing w:line="259" w:lineRule="auto"/>
              <w:ind w:right="47"/>
              <w:jc w:val="center"/>
              <w:rPr>
                <w:sz w:val="20"/>
                <w:szCs w:val="20"/>
              </w:rPr>
            </w:pPr>
            <w:r w:rsidRPr="00F36B17">
              <w:rPr>
                <w:rFonts w:eastAsia="Arial"/>
                <w:sz w:val="20"/>
                <w:szCs w:val="20"/>
              </w:rPr>
              <w:t>HHS (CDC)</w:t>
            </w:r>
          </w:p>
        </w:tc>
        <w:tc>
          <w:tcPr>
            <w:tcW w:w="2160" w:type="dxa"/>
            <w:tcBorders>
              <w:top w:val="single" w:sz="4" w:space="0" w:color="000000"/>
              <w:left w:val="single" w:sz="4" w:space="0" w:color="000000"/>
              <w:bottom w:val="single" w:sz="4" w:space="0" w:color="000000"/>
              <w:right w:val="single" w:sz="4" w:space="0" w:color="000000"/>
            </w:tcBorders>
            <w:vAlign w:val="center"/>
          </w:tcPr>
          <w:p w14:paraId="6F686A84" w14:textId="77777777" w:rsidR="00F36B17" w:rsidRPr="00F36B17" w:rsidRDefault="00F36B17" w:rsidP="00F36B17">
            <w:pPr>
              <w:spacing w:line="259" w:lineRule="auto"/>
              <w:ind w:right="31"/>
              <w:jc w:val="center"/>
              <w:rPr>
                <w:sz w:val="20"/>
                <w:szCs w:val="20"/>
              </w:rPr>
            </w:pPr>
            <w:r w:rsidRPr="00F36B17">
              <w:rPr>
                <w:rFonts w:eastAsia="Arial"/>
                <w:sz w:val="20"/>
                <w:szCs w:val="20"/>
              </w:rPr>
              <w:t>Strategic National</w:t>
            </w:r>
          </w:p>
          <w:p w14:paraId="13CB3268" w14:textId="77777777" w:rsidR="00F36B17" w:rsidRPr="00F36B17" w:rsidRDefault="00F36B17" w:rsidP="00F36B17">
            <w:pPr>
              <w:spacing w:line="259" w:lineRule="auto"/>
              <w:ind w:right="31"/>
              <w:jc w:val="center"/>
              <w:rPr>
                <w:sz w:val="20"/>
                <w:szCs w:val="20"/>
              </w:rPr>
            </w:pPr>
            <w:r w:rsidRPr="00F36B17">
              <w:rPr>
                <w:rFonts w:eastAsia="Arial"/>
                <w:sz w:val="20"/>
                <w:szCs w:val="20"/>
              </w:rPr>
              <w:t>Stockpile Agents for</w:t>
            </w:r>
          </w:p>
          <w:p w14:paraId="75597B59" w14:textId="77777777" w:rsidR="00F36B17" w:rsidRPr="00F36B17" w:rsidRDefault="00F36B17" w:rsidP="00F36B17">
            <w:pPr>
              <w:spacing w:line="259" w:lineRule="auto"/>
              <w:jc w:val="center"/>
              <w:rPr>
                <w:sz w:val="20"/>
                <w:szCs w:val="20"/>
              </w:rPr>
            </w:pPr>
            <w:r w:rsidRPr="00F36B17">
              <w:rPr>
                <w:rFonts w:eastAsia="Arial"/>
                <w:sz w:val="20"/>
                <w:szCs w:val="20"/>
              </w:rPr>
              <w:t>Nuclear/Radiological Incidents</w:t>
            </w:r>
          </w:p>
        </w:tc>
        <w:tc>
          <w:tcPr>
            <w:tcW w:w="5183" w:type="dxa"/>
            <w:tcBorders>
              <w:top w:val="single" w:sz="4" w:space="0" w:color="000000"/>
              <w:left w:val="single" w:sz="4" w:space="0" w:color="000000"/>
              <w:bottom w:val="single" w:sz="4" w:space="0" w:color="000000"/>
              <w:right w:val="single" w:sz="4" w:space="0" w:color="000000"/>
            </w:tcBorders>
          </w:tcPr>
          <w:p w14:paraId="04DDEEAF" w14:textId="77777777" w:rsidR="00F36B17" w:rsidRPr="00F36B17" w:rsidRDefault="00F36B17" w:rsidP="00F36B17">
            <w:pPr>
              <w:spacing w:line="259" w:lineRule="auto"/>
              <w:ind w:right="129"/>
              <w:rPr>
                <w:sz w:val="20"/>
                <w:szCs w:val="20"/>
              </w:rPr>
            </w:pPr>
            <w:r w:rsidRPr="00F36B17">
              <w:rPr>
                <w:rFonts w:eastAsia="Arial"/>
                <w:sz w:val="20"/>
                <w:szCs w:val="20"/>
              </w:rPr>
              <w:t>National repository of antibiotics, chemical antidotes, antitoxins, life support medications, IV administration, airway maintenance supplies, and medical/surgical items. Nuclear/radiological-specific resources include chelating agents (Calcium and Zinc Diethylentriamene pentaacetate), Prussian Blue, and Growth Factors/Cytokines for White Blood Cells.</w:t>
            </w:r>
          </w:p>
        </w:tc>
      </w:tr>
      <w:tr w:rsidR="00F36B17" w:rsidRPr="00F36B17" w14:paraId="0524B39D" w14:textId="77777777" w:rsidTr="00F36B17">
        <w:tblPrEx>
          <w:tblCellMar>
            <w:right w:w="60" w:type="dxa"/>
          </w:tblCellMar>
        </w:tblPrEx>
        <w:trPr>
          <w:trHeight w:val="3275"/>
        </w:trPr>
        <w:tc>
          <w:tcPr>
            <w:tcW w:w="2159" w:type="dxa"/>
            <w:tcBorders>
              <w:top w:val="single" w:sz="4" w:space="0" w:color="000000"/>
              <w:left w:val="single" w:sz="4" w:space="0" w:color="000000"/>
              <w:bottom w:val="single" w:sz="4" w:space="0" w:color="000000"/>
              <w:right w:val="single" w:sz="4" w:space="0" w:color="000000"/>
            </w:tcBorders>
            <w:vAlign w:val="center"/>
          </w:tcPr>
          <w:p w14:paraId="7E95A187" w14:textId="77777777" w:rsidR="00F36B17" w:rsidRPr="00F36B17" w:rsidRDefault="00F36B17" w:rsidP="00F36B17">
            <w:pPr>
              <w:spacing w:line="259" w:lineRule="auto"/>
              <w:ind w:right="47"/>
              <w:jc w:val="center"/>
              <w:rPr>
                <w:rFonts w:eastAsia="Arial"/>
                <w:sz w:val="20"/>
                <w:szCs w:val="20"/>
              </w:rPr>
            </w:pPr>
            <w:r w:rsidRPr="00F36B17">
              <w:rPr>
                <w:rFonts w:eastAsia="Arial"/>
                <w:sz w:val="20"/>
                <w:szCs w:val="20"/>
              </w:rPr>
              <w:t>HHS (CDC/NIOSH)</w:t>
            </w:r>
          </w:p>
        </w:tc>
        <w:tc>
          <w:tcPr>
            <w:tcW w:w="2160" w:type="dxa"/>
            <w:tcBorders>
              <w:top w:val="single" w:sz="4" w:space="0" w:color="000000"/>
              <w:left w:val="single" w:sz="4" w:space="0" w:color="000000"/>
              <w:bottom w:val="single" w:sz="4" w:space="0" w:color="000000"/>
              <w:right w:val="single" w:sz="4" w:space="0" w:color="000000"/>
            </w:tcBorders>
            <w:vAlign w:val="center"/>
          </w:tcPr>
          <w:p w14:paraId="4D62A537" w14:textId="77777777" w:rsidR="00F36B17" w:rsidRPr="00F36B17" w:rsidRDefault="00F36B17" w:rsidP="00F36B17">
            <w:pPr>
              <w:spacing w:line="259" w:lineRule="auto"/>
              <w:ind w:right="29"/>
              <w:jc w:val="center"/>
              <w:rPr>
                <w:sz w:val="20"/>
                <w:szCs w:val="20"/>
              </w:rPr>
            </w:pPr>
            <w:r w:rsidRPr="00F36B17">
              <w:rPr>
                <w:rFonts w:eastAsia="Arial"/>
                <w:sz w:val="20"/>
                <w:szCs w:val="20"/>
              </w:rPr>
              <w:t>Emergency Responder</w:t>
            </w:r>
          </w:p>
          <w:p w14:paraId="5C68FB7B" w14:textId="77777777" w:rsidR="00F36B17" w:rsidRPr="00F36B17" w:rsidRDefault="00F36B17" w:rsidP="00F36B17">
            <w:pPr>
              <w:spacing w:line="259" w:lineRule="auto"/>
              <w:ind w:right="20"/>
              <w:jc w:val="center"/>
              <w:rPr>
                <w:sz w:val="20"/>
                <w:szCs w:val="20"/>
              </w:rPr>
            </w:pPr>
            <w:r w:rsidRPr="00F36B17">
              <w:rPr>
                <w:rFonts w:eastAsia="Arial"/>
                <w:sz w:val="20"/>
                <w:szCs w:val="20"/>
              </w:rPr>
              <w:t>Health Monitoring and</w:t>
            </w:r>
          </w:p>
          <w:p w14:paraId="428488FB" w14:textId="77777777" w:rsidR="00F36B17" w:rsidRPr="00F36B17" w:rsidRDefault="00F36B17" w:rsidP="00F36B17">
            <w:pPr>
              <w:spacing w:line="259" w:lineRule="auto"/>
              <w:ind w:right="31"/>
              <w:jc w:val="center"/>
              <w:rPr>
                <w:rFonts w:eastAsia="Arial"/>
                <w:sz w:val="20"/>
                <w:szCs w:val="20"/>
              </w:rPr>
            </w:pPr>
            <w:r w:rsidRPr="00F36B17">
              <w:rPr>
                <w:rFonts w:eastAsia="Arial"/>
                <w:sz w:val="20"/>
                <w:szCs w:val="20"/>
              </w:rPr>
              <w:t>Surveillance (ERHMS) guidance and tools</w:t>
            </w:r>
          </w:p>
        </w:tc>
        <w:tc>
          <w:tcPr>
            <w:tcW w:w="5183" w:type="dxa"/>
            <w:tcBorders>
              <w:top w:val="single" w:sz="4" w:space="0" w:color="000000"/>
              <w:left w:val="single" w:sz="4" w:space="0" w:color="000000"/>
              <w:bottom w:val="single" w:sz="4" w:space="0" w:color="000000"/>
              <w:right w:val="single" w:sz="4" w:space="0" w:color="000000"/>
            </w:tcBorders>
          </w:tcPr>
          <w:p w14:paraId="7187E337" w14:textId="77777777" w:rsidR="00F36B17" w:rsidRPr="00F36B17" w:rsidRDefault="00F36B17" w:rsidP="00F36B17">
            <w:pPr>
              <w:spacing w:line="259" w:lineRule="auto"/>
              <w:ind w:right="129"/>
              <w:rPr>
                <w:rFonts w:eastAsia="Arial"/>
                <w:sz w:val="20"/>
                <w:szCs w:val="20"/>
              </w:rPr>
            </w:pPr>
            <w:r w:rsidRPr="00F36B17">
              <w:rPr>
                <w:rFonts w:eastAsia="Arial"/>
                <w:sz w:val="20"/>
                <w:szCs w:val="20"/>
              </w:rPr>
              <w:t>The ERHMS system is a health-monitoring and surveillance framework that includes recommendations and tools specific to protect emergency responders during all phases of a response, including pre-deployment, deployment, and post-deployment phases. The intent of ERHMS is to identify exposures and/or signs and symptoms early in the course of an emergency response, prevent or mitigate adverse physical and psychological outcomes, ensure workers maintain their ability to respond effectively and are not harmed during response work, evaluate protective measures, and identify responders for medical referral and possible enrollment in a long-term health surveillance program.</w:t>
            </w:r>
          </w:p>
        </w:tc>
      </w:tr>
      <w:tr w:rsidR="00F36B17" w:rsidRPr="00F36B17" w14:paraId="137E8AED" w14:textId="77777777" w:rsidTr="00C041DE">
        <w:tblPrEx>
          <w:tblCellMar>
            <w:right w:w="60" w:type="dxa"/>
          </w:tblCellMar>
        </w:tblPrEx>
        <w:trPr>
          <w:trHeight w:val="295"/>
        </w:trPr>
        <w:tc>
          <w:tcPr>
            <w:tcW w:w="2159" w:type="dxa"/>
            <w:tcBorders>
              <w:top w:val="single" w:sz="4" w:space="0" w:color="000000"/>
              <w:left w:val="single" w:sz="4" w:space="0" w:color="000000"/>
              <w:bottom w:val="single" w:sz="4" w:space="0" w:color="000000"/>
              <w:right w:val="single" w:sz="4" w:space="0" w:color="000000"/>
            </w:tcBorders>
            <w:shd w:val="clear" w:color="auto" w:fill="1F487C"/>
          </w:tcPr>
          <w:p w14:paraId="38FED878" w14:textId="77777777" w:rsidR="00F36B17" w:rsidRPr="00F36B17" w:rsidRDefault="00F36B17" w:rsidP="00F36B17">
            <w:pPr>
              <w:spacing w:line="259" w:lineRule="auto"/>
              <w:ind w:right="41"/>
              <w:jc w:val="center"/>
              <w:rPr>
                <w:sz w:val="20"/>
                <w:szCs w:val="20"/>
              </w:rPr>
            </w:pPr>
            <w:r w:rsidRPr="00F36B17">
              <w:rPr>
                <w:rFonts w:eastAsia="Arial"/>
                <w:b/>
                <w:color w:val="FFFFFF"/>
                <w:sz w:val="20"/>
                <w:szCs w:val="20"/>
              </w:rPr>
              <w:lastRenderedPageBreak/>
              <w:t>Organization</w:t>
            </w:r>
          </w:p>
        </w:tc>
        <w:tc>
          <w:tcPr>
            <w:tcW w:w="2160" w:type="dxa"/>
            <w:tcBorders>
              <w:top w:val="single" w:sz="4" w:space="0" w:color="000000"/>
              <w:left w:val="single" w:sz="4" w:space="0" w:color="000000"/>
              <w:bottom w:val="single" w:sz="4" w:space="0" w:color="000000"/>
              <w:right w:val="single" w:sz="4" w:space="0" w:color="000000"/>
            </w:tcBorders>
            <w:shd w:val="clear" w:color="auto" w:fill="1F487C"/>
          </w:tcPr>
          <w:p w14:paraId="23C33B01" w14:textId="77777777" w:rsidR="00F36B17" w:rsidRPr="00F36B17" w:rsidRDefault="00F36B17" w:rsidP="00F36B17">
            <w:pPr>
              <w:spacing w:line="259" w:lineRule="auto"/>
              <w:ind w:right="16"/>
              <w:jc w:val="center"/>
              <w:rPr>
                <w:sz w:val="20"/>
                <w:szCs w:val="20"/>
              </w:rPr>
            </w:pPr>
            <w:r w:rsidRPr="00F36B17">
              <w:rPr>
                <w:rFonts w:eastAsia="Arial"/>
                <w:b/>
                <w:color w:val="FFFFFF"/>
                <w:sz w:val="20"/>
                <w:szCs w:val="20"/>
              </w:rPr>
              <w:t>Resource Name</w:t>
            </w:r>
          </w:p>
        </w:tc>
        <w:tc>
          <w:tcPr>
            <w:tcW w:w="5183" w:type="dxa"/>
            <w:tcBorders>
              <w:top w:val="single" w:sz="4" w:space="0" w:color="000000"/>
              <w:left w:val="single" w:sz="4" w:space="0" w:color="000000"/>
              <w:bottom w:val="single" w:sz="4" w:space="0" w:color="000000"/>
              <w:right w:val="single" w:sz="4" w:space="0" w:color="000000"/>
            </w:tcBorders>
            <w:shd w:val="clear" w:color="auto" w:fill="1F487C"/>
          </w:tcPr>
          <w:p w14:paraId="13BB4CD0" w14:textId="77777777" w:rsidR="00F36B17" w:rsidRPr="00F36B17" w:rsidRDefault="00F36B17" w:rsidP="00F36B17">
            <w:pPr>
              <w:spacing w:line="259" w:lineRule="auto"/>
              <w:ind w:right="38"/>
              <w:jc w:val="center"/>
              <w:rPr>
                <w:sz w:val="20"/>
                <w:szCs w:val="20"/>
              </w:rPr>
            </w:pPr>
            <w:r w:rsidRPr="00F36B17">
              <w:rPr>
                <w:rFonts w:eastAsia="Arial"/>
                <w:b/>
                <w:color w:val="FFFFFF"/>
                <w:sz w:val="20"/>
                <w:szCs w:val="20"/>
              </w:rPr>
              <w:t>Description</w:t>
            </w:r>
          </w:p>
        </w:tc>
      </w:tr>
      <w:tr w:rsidR="00F36B17" w:rsidRPr="00F36B17" w14:paraId="49E4664B" w14:textId="77777777" w:rsidTr="00C041DE">
        <w:tblPrEx>
          <w:tblCellMar>
            <w:right w:w="60" w:type="dxa"/>
          </w:tblCellMar>
        </w:tblPrEx>
        <w:trPr>
          <w:trHeight w:val="2086"/>
        </w:trPr>
        <w:tc>
          <w:tcPr>
            <w:tcW w:w="2159" w:type="dxa"/>
            <w:tcBorders>
              <w:top w:val="single" w:sz="4" w:space="0" w:color="000000"/>
              <w:left w:val="single" w:sz="4" w:space="0" w:color="000000"/>
              <w:bottom w:val="single" w:sz="4" w:space="0" w:color="000000"/>
              <w:right w:val="single" w:sz="4" w:space="0" w:color="000000"/>
            </w:tcBorders>
            <w:vAlign w:val="center"/>
          </w:tcPr>
          <w:p w14:paraId="78A464E2" w14:textId="77777777" w:rsidR="00F36B17" w:rsidRPr="00F36B17" w:rsidRDefault="00F36B17" w:rsidP="00F36B17">
            <w:pPr>
              <w:spacing w:after="2" w:line="239" w:lineRule="auto"/>
              <w:ind w:left="182" w:hanging="113"/>
              <w:jc w:val="center"/>
              <w:rPr>
                <w:sz w:val="20"/>
                <w:szCs w:val="20"/>
              </w:rPr>
            </w:pPr>
            <w:r w:rsidRPr="00F36B17">
              <w:rPr>
                <w:rFonts w:eastAsia="Arial"/>
                <w:sz w:val="20"/>
                <w:szCs w:val="20"/>
              </w:rPr>
              <w:t>HHS Assistant Secretary for Preparedness and</w:t>
            </w:r>
          </w:p>
          <w:p w14:paraId="55BF3A8C" w14:textId="77777777" w:rsidR="00F36B17" w:rsidRPr="00F36B17" w:rsidRDefault="00F36B17" w:rsidP="00F36B17">
            <w:pPr>
              <w:spacing w:line="259" w:lineRule="auto"/>
              <w:ind w:right="30"/>
              <w:jc w:val="center"/>
              <w:rPr>
                <w:sz w:val="20"/>
                <w:szCs w:val="20"/>
              </w:rPr>
            </w:pPr>
            <w:r w:rsidRPr="00F36B17">
              <w:rPr>
                <w:rFonts w:eastAsia="Arial"/>
                <w:sz w:val="20"/>
                <w:szCs w:val="20"/>
              </w:rPr>
              <w:t>Response (ASPR)</w:t>
            </w:r>
          </w:p>
        </w:tc>
        <w:tc>
          <w:tcPr>
            <w:tcW w:w="2160" w:type="dxa"/>
            <w:tcBorders>
              <w:top w:val="single" w:sz="4" w:space="0" w:color="000000"/>
              <w:left w:val="single" w:sz="4" w:space="0" w:color="000000"/>
              <w:bottom w:val="single" w:sz="4" w:space="0" w:color="000000"/>
              <w:right w:val="single" w:sz="4" w:space="0" w:color="000000"/>
            </w:tcBorders>
            <w:vAlign w:val="center"/>
          </w:tcPr>
          <w:p w14:paraId="2435DDDC" w14:textId="77777777" w:rsidR="00F36B17" w:rsidRPr="00F36B17" w:rsidRDefault="00F36B17" w:rsidP="00F36B17">
            <w:pPr>
              <w:spacing w:line="259" w:lineRule="auto"/>
              <w:ind w:right="24"/>
              <w:jc w:val="center"/>
              <w:rPr>
                <w:sz w:val="20"/>
                <w:szCs w:val="20"/>
              </w:rPr>
            </w:pPr>
            <w:r w:rsidRPr="00F36B17">
              <w:rPr>
                <w:rFonts w:eastAsia="Arial"/>
                <w:sz w:val="20"/>
                <w:szCs w:val="20"/>
              </w:rPr>
              <w:t>Disaster Mortuary</w:t>
            </w:r>
          </w:p>
          <w:p w14:paraId="418D01F6" w14:textId="77777777" w:rsidR="00F36B17" w:rsidRPr="00F36B17" w:rsidRDefault="00F36B17" w:rsidP="00F36B17">
            <w:pPr>
              <w:spacing w:line="259" w:lineRule="auto"/>
              <w:ind w:right="22"/>
              <w:jc w:val="center"/>
              <w:rPr>
                <w:sz w:val="20"/>
                <w:szCs w:val="20"/>
              </w:rPr>
            </w:pPr>
            <w:r w:rsidRPr="00F36B17">
              <w:rPr>
                <w:rFonts w:eastAsia="Arial"/>
                <w:sz w:val="20"/>
                <w:szCs w:val="20"/>
              </w:rPr>
              <w:t>Operational Response</w:t>
            </w:r>
          </w:p>
          <w:p w14:paraId="59910751" w14:textId="77777777" w:rsidR="00F36B17" w:rsidRPr="00F36B17" w:rsidRDefault="00F36B17" w:rsidP="00F36B17">
            <w:pPr>
              <w:spacing w:line="259" w:lineRule="auto"/>
              <w:ind w:right="42"/>
              <w:jc w:val="center"/>
              <w:rPr>
                <w:sz w:val="20"/>
                <w:szCs w:val="20"/>
              </w:rPr>
            </w:pPr>
            <w:r w:rsidRPr="00F36B17">
              <w:rPr>
                <w:rFonts w:eastAsia="Arial"/>
                <w:sz w:val="20"/>
                <w:szCs w:val="20"/>
              </w:rPr>
              <w:t>Team (DMORT)-WMD</w:t>
            </w:r>
          </w:p>
        </w:tc>
        <w:tc>
          <w:tcPr>
            <w:tcW w:w="5183" w:type="dxa"/>
            <w:tcBorders>
              <w:top w:val="single" w:sz="4" w:space="0" w:color="000000"/>
              <w:left w:val="single" w:sz="4" w:space="0" w:color="000000"/>
              <w:bottom w:val="single" w:sz="4" w:space="0" w:color="000000"/>
              <w:right w:val="single" w:sz="4" w:space="0" w:color="000000"/>
            </w:tcBorders>
          </w:tcPr>
          <w:p w14:paraId="2BD29D2C" w14:textId="77777777" w:rsidR="00F36B17" w:rsidRPr="00F36B17" w:rsidRDefault="00F36B17" w:rsidP="00F36B17">
            <w:pPr>
              <w:spacing w:line="259" w:lineRule="auto"/>
              <w:ind w:right="36"/>
              <w:rPr>
                <w:sz w:val="20"/>
                <w:szCs w:val="20"/>
              </w:rPr>
            </w:pPr>
            <w:r w:rsidRPr="00F36B17">
              <w:rPr>
                <w:rFonts w:eastAsia="Arial"/>
                <w:sz w:val="20"/>
                <w:szCs w:val="20"/>
              </w:rPr>
              <w:t>A DMORT is equipped for processing of human remains that have been contaminated with hazardous chemicals, radiation, or biological agents. The team can be deployed in response to a weapon of mass destruction incident. Team composition is similar to a standard DMORT except for the addition of hazardous materials/weapons of mass destruction mitigation capability for remains. Unlike standard DMORTs, the DMORT-WMD maintains a specialized equipment cache and a number of support vehicles.</w:t>
            </w:r>
          </w:p>
        </w:tc>
      </w:tr>
      <w:tr w:rsidR="00F36B17" w:rsidRPr="00F36B17" w14:paraId="210B01FB" w14:textId="77777777" w:rsidTr="00C041DE">
        <w:tblPrEx>
          <w:tblCellMar>
            <w:right w:w="60" w:type="dxa"/>
          </w:tblCellMar>
        </w:tblPrEx>
        <w:trPr>
          <w:trHeight w:val="1627"/>
        </w:trPr>
        <w:tc>
          <w:tcPr>
            <w:tcW w:w="2159" w:type="dxa"/>
            <w:tcBorders>
              <w:top w:val="single" w:sz="4" w:space="0" w:color="000000"/>
              <w:left w:val="single" w:sz="4" w:space="0" w:color="000000"/>
              <w:bottom w:val="single" w:sz="4" w:space="0" w:color="000000"/>
              <w:right w:val="single" w:sz="4" w:space="0" w:color="000000"/>
            </w:tcBorders>
            <w:vAlign w:val="center"/>
          </w:tcPr>
          <w:p w14:paraId="5A3525C2" w14:textId="77777777" w:rsidR="00F36B17" w:rsidRPr="00F36B17" w:rsidRDefault="00F36B17" w:rsidP="00F36B17">
            <w:pPr>
              <w:spacing w:line="259" w:lineRule="auto"/>
              <w:ind w:right="47"/>
              <w:jc w:val="center"/>
              <w:rPr>
                <w:sz w:val="20"/>
                <w:szCs w:val="20"/>
              </w:rPr>
            </w:pPr>
            <w:r w:rsidRPr="00F36B17">
              <w:rPr>
                <w:rFonts w:eastAsia="Arial"/>
                <w:sz w:val="20"/>
                <w:szCs w:val="20"/>
              </w:rPr>
              <w:t>HHS (ASPR)</w:t>
            </w:r>
          </w:p>
        </w:tc>
        <w:tc>
          <w:tcPr>
            <w:tcW w:w="2160" w:type="dxa"/>
            <w:tcBorders>
              <w:top w:val="single" w:sz="4" w:space="0" w:color="000000"/>
              <w:left w:val="single" w:sz="4" w:space="0" w:color="000000"/>
              <w:bottom w:val="single" w:sz="4" w:space="0" w:color="000000"/>
              <w:right w:val="single" w:sz="4" w:space="0" w:color="000000"/>
            </w:tcBorders>
            <w:vAlign w:val="center"/>
          </w:tcPr>
          <w:p w14:paraId="43F66D80" w14:textId="77777777" w:rsidR="00F36B17" w:rsidRPr="00F36B17" w:rsidRDefault="00F36B17" w:rsidP="00F36B17">
            <w:pPr>
              <w:spacing w:line="259" w:lineRule="auto"/>
              <w:jc w:val="center"/>
              <w:rPr>
                <w:sz w:val="20"/>
                <w:szCs w:val="20"/>
              </w:rPr>
            </w:pPr>
            <w:r w:rsidRPr="00F36B17">
              <w:rPr>
                <w:rFonts w:eastAsia="Arial"/>
                <w:sz w:val="20"/>
                <w:szCs w:val="20"/>
              </w:rPr>
              <w:t>Tactical Medicine Resources</w:t>
            </w:r>
          </w:p>
        </w:tc>
        <w:tc>
          <w:tcPr>
            <w:tcW w:w="5183" w:type="dxa"/>
            <w:tcBorders>
              <w:top w:val="single" w:sz="4" w:space="0" w:color="000000"/>
              <w:left w:val="single" w:sz="4" w:space="0" w:color="000000"/>
              <w:bottom w:val="single" w:sz="4" w:space="0" w:color="000000"/>
              <w:right w:val="single" w:sz="4" w:space="0" w:color="000000"/>
            </w:tcBorders>
          </w:tcPr>
          <w:p w14:paraId="5FD3A229" w14:textId="77777777" w:rsidR="00F36B17" w:rsidRPr="00F36B17" w:rsidRDefault="00F36B17" w:rsidP="00F36B17">
            <w:pPr>
              <w:spacing w:after="1"/>
              <w:ind w:left="1" w:right="83"/>
              <w:rPr>
                <w:sz w:val="20"/>
                <w:szCs w:val="20"/>
              </w:rPr>
            </w:pPr>
            <w:r w:rsidRPr="00F36B17">
              <w:rPr>
                <w:rFonts w:eastAsia="Arial"/>
                <w:sz w:val="20"/>
                <w:szCs w:val="20"/>
              </w:rPr>
              <w:t>HHS’s Office of Emergency Management’s Tactical Programs Division, Tactical Medicine Branch has the capability to provide direct operational medical support (Low Signature/Footprint Medical Capability, High Threat/Risk Medical Response), as well as Tactical Medical Education, Law Enforcement (LE) Medical Direction, LE</w:t>
            </w:r>
          </w:p>
          <w:p w14:paraId="5500F6DB" w14:textId="77777777" w:rsidR="00F36B17" w:rsidRPr="00F36B17" w:rsidRDefault="00F36B17" w:rsidP="00F36B17">
            <w:pPr>
              <w:spacing w:line="259" w:lineRule="auto"/>
              <w:ind w:left="1"/>
              <w:rPr>
                <w:sz w:val="20"/>
                <w:szCs w:val="20"/>
              </w:rPr>
            </w:pPr>
            <w:r w:rsidRPr="00F36B17">
              <w:rPr>
                <w:rFonts w:eastAsia="Arial"/>
                <w:sz w:val="20"/>
                <w:szCs w:val="20"/>
              </w:rPr>
              <w:t>Liaison/Force Protection Coordination, and Medical Consultation.</w:t>
            </w:r>
          </w:p>
        </w:tc>
      </w:tr>
      <w:tr w:rsidR="00F36B17" w:rsidRPr="00F36B17" w14:paraId="6AABBB70" w14:textId="77777777" w:rsidTr="00C041DE">
        <w:tblPrEx>
          <w:tblCellMar>
            <w:right w:w="60" w:type="dxa"/>
          </w:tblCellMar>
        </w:tblPrEx>
        <w:trPr>
          <w:trHeight w:val="1397"/>
        </w:trPr>
        <w:tc>
          <w:tcPr>
            <w:tcW w:w="2159" w:type="dxa"/>
            <w:tcBorders>
              <w:top w:val="single" w:sz="4" w:space="0" w:color="000000"/>
              <w:left w:val="single" w:sz="4" w:space="0" w:color="000000"/>
              <w:bottom w:val="single" w:sz="4" w:space="0" w:color="000000"/>
              <w:right w:val="single" w:sz="4" w:space="0" w:color="000000"/>
            </w:tcBorders>
            <w:vAlign w:val="center"/>
          </w:tcPr>
          <w:p w14:paraId="3E57CC88" w14:textId="77777777" w:rsidR="00F36B17" w:rsidRPr="00F36B17" w:rsidRDefault="00F36B17" w:rsidP="00F36B17">
            <w:pPr>
              <w:spacing w:line="259" w:lineRule="auto"/>
              <w:ind w:right="47"/>
              <w:jc w:val="center"/>
              <w:rPr>
                <w:sz w:val="20"/>
                <w:szCs w:val="20"/>
              </w:rPr>
            </w:pPr>
            <w:r w:rsidRPr="00F36B17">
              <w:rPr>
                <w:rFonts w:eastAsia="Arial"/>
                <w:sz w:val="20"/>
                <w:szCs w:val="20"/>
              </w:rPr>
              <w:t>HHS (ASPR)</w:t>
            </w:r>
          </w:p>
        </w:tc>
        <w:tc>
          <w:tcPr>
            <w:tcW w:w="2160" w:type="dxa"/>
            <w:tcBorders>
              <w:top w:val="single" w:sz="4" w:space="0" w:color="000000"/>
              <w:left w:val="single" w:sz="4" w:space="0" w:color="000000"/>
              <w:bottom w:val="single" w:sz="4" w:space="0" w:color="000000"/>
              <w:right w:val="single" w:sz="4" w:space="0" w:color="000000"/>
            </w:tcBorders>
            <w:vAlign w:val="center"/>
          </w:tcPr>
          <w:p w14:paraId="494E48C9" w14:textId="77777777" w:rsidR="00F36B17" w:rsidRPr="00F36B17" w:rsidRDefault="00F36B17" w:rsidP="00F36B17">
            <w:pPr>
              <w:spacing w:line="259" w:lineRule="auto"/>
              <w:ind w:left="348"/>
              <w:jc w:val="center"/>
              <w:rPr>
                <w:sz w:val="20"/>
                <w:szCs w:val="20"/>
              </w:rPr>
            </w:pPr>
            <w:r w:rsidRPr="00F36B17">
              <w:rPr>
                <w:rFonts w:eastAsia="Arial"/>
                <w:sz w:val="20"/>
                <w:szCs w:val="20"/>
              </w:rPr>
              <w:t>CBRNE Advisory Resource Teams</w:t>
            </w:r>
          </w:p>
        </w:tc>
        <w:tc>
          <w:tcPr>
            <w:tcW w:w="5183" w:type="dxa"/>
            <w:tcBorders>
              <w:top w:val="single" w:sz="4" w:space="0" w:color="000000"/>
              <w:left w:val="single" w:sz="4" w:space="0" w:color="000000"/>
              <w:bottom w:val="single" w:sz="4" w:space="0" w:color="000000"/>
              <w:right w:val="single" w:sz="4" w:space="0" w:color="000000"/>
            </w:tcBorders>
          </w:tcPr>
          <w:p w14:paraId="5B4B1684" w14:textId="77777777" w:rsidR="00F36B17" w:rsidRPr="00F36B17" w:rsidRDefault="00F36B17" w:rsidP="00F36B17">
            <w:pPr>
              <w:spacing w:line="259" w:lineRule="auto"/>
              <w:ind w:right="72"/>
              <w:rPr>
                <w:sz w:val="20"/>
                <w:szCs w:val="20"/>
              </w:rPr>
            </w:pPr>
            <w:r w:rsidRPr="00F36B17">
              <w:rPr>
                <w:rFonts w:eastAsia="Arial"/>
                <w:sz w:val="20"/>
                <w:szCs w:val="20"/>
              </w:rPr>
              <w:t>Produce immediate response informational and guidance products for distribution; can provide decision support, and deploy subject matter experts or liaisons to regional incident operations centers to provide front-line CBRNE medical and public health information and decision support and reach-back to additional SME’s.</w:t>
            </w:r>
          </w:p>
        </w:tc>
      </w:tr>
      <w:tr w:rsidR="00F36B17" w:rsidRPr="00F36B17" w14:paraId="3872DFAA" w14:textId="77777777" w:rsidTr="00C041DE">
        <w:tblPrEx>
          <w:tblCellMar>
            <w:right w:w="60" w:type="dxa"/>
          </w:tblCellMar>
        </w:tblPrEx>
        <w:trPr>
          <w:trHeight w:val="1817"/>
        </w:trPr>
        <w:tc>
          <w:tcPr>
            <w:tcW w:w="2159" w:type="dxa"/>
            <w:tcBorders>
              <w:top w:val="single" w:sz="4" w:space="0" w:color="000000"/>
              <w:left w:val="single" w:sz="4" w:space="0" w:color="000000"/>
              <w:bottom w:val="single" w:sz="4" w:space="0" w:color="000000"/>
              <w:right w:val="single" w:sz="4" w:space="0" w:color="000000"/>
            </w:tcBorders>
            <w:vAlign w:val="center"/>
          </w:tcPr>
          <w:p w14:paraId="5942B0B2" w14:textId="77777777" w:rsidR="00F36B17" w:rsidRPr="00F36B17" w:rsidRDefault="00F36B17" w:rsidP="00F36B17">
            <w:pPr>
              <w:spacing w:line="259" w:lineRule="auto"/>
              <w:ind w:right="17"/>
              <w:jc w:val="center"/>
              <w:rPr>
                <w:sz w:val="20"/>
                <w:szCs w:val="20"/>
              </w:rPr>
            </w:pPr>
            <w:r w:rsidRPr="00F36B17">
              <w:rPr>
                <w:rFonts w:eastAsia="Arial"/>
                <w:sz w:val="20"/>
                <w:szCs w:val="20"/>
              </w:rPr>
              <w:t>NRC</w:t>
            </w:r>
          </w:p>
        </w:tc>
        <w:tc>
          <w:tcPr>
            <w:tcW w:w="2160" w:type="dxa"/>
            <w:tcBorders>
              <w:top w:val="single" w:sz="4" w:space="0" w:color="000000"/>
              <w:left w:val="single" w:sz="4" w:space="0" w:color="000000"/>
              <w:bottom w:val="single" w:sz="4" w:space="0" w:color="000000"/>
              <w:right w:val="single" w:sz="4" w:space="0" w:color="000000"/>
            </w:tcBorders>
            <w:vAlign w:val="center"/>
          </w:tcPr>
          <w:p w14:paraId="6E8183EA" w14:textId="77777777" w:rsidR="00F36B17" w:rsidRPr="00F36B17" w:rsidRDefault="00F36B17" w:rsidP="00F36B17">
            <w:pPr>
              <w:spacing w:line="259" w:lineRule="auto"/>
              <w:ind w:left="512" w:hanging="286"/>
              <w:jc w:val="center"/>
              <w:rPr>
                <w:sz w:val="20"/>
                <w:szCs w:val="20"/>
              </w:rPr>
            </w:pPr>
            <w:r w:rsidRPr="00F36B17">
              <w:rPr>
                <w:rFonts w:eastAsia="Arial"/>
                <w:sz w:val="20"/>
                <w:szCs w:val="20"/>
              </w:rPr>
              <w:t>Protective Measures Team (PMT)</w:t>
            </w:r>
          </w:p>
        </w:tc>
        <w:tc>
          <w:tcPr>
            <w:tcW w:w="5183" w:type="dxa"/>
            <w:tcBorders>
              <w:top w:val="single" w:sz="4" w:space="0" w:color="000000"/>
              <w:left w:val="single" w:sz="4" w:space="0" w:color="000000"/>
              <w:bottom w:val="single" w:sz="4" w:space="0" w:color="000000"/>
              <w:right w:val="single" w:sz="4" w:space="0" w:color="000000"/>
            </w:tcBorders>
            <w:vAlign w:val="bottom"/>
          </w:tcPr>
          <w:p w14:paraId="79AE8D62" w14:textId="77777777" w:rsidR="00F36B17" w:rsidRPr="00F36B17" w:rsidRDefault="00F36B17" w:rsidP="00F36B17">
            <w:pPr>
              <w:spacing w:line="259" w:lineRule="auto"/>
              <w:ind w:right="101"/>
              <w:rPr>
                <w:sz w:val="20"/>
                <w:szCs w:val="20"/>
              </w:rPr>
            </w:pPr>
            <w:r w:rsidRPr="00F36B17">
              <w:rPr>
                <w:rFonts w:eastAsia="Arial"/>
                <w:sz w:val="20"/>
                <w:szCs w:val="20"/>
              </w:rPr>
              <w:t>Advises the NRC Operations Center on the potential consequences of an event, the status of protective actions underway, and any conditions that might impede necessary protective actions. The PMT consists of health physicists, engineers, response specialists, and communicators from throughout the NRC. There are PMTs for reactor incidents, fuel facility incidents, and nuclear materials and transportation incidents to implement NRC response as necessary.</w:t>
            </w:r>
          </w:p>
        </w:tc>
      </w:tr>
      <w:tr w:rsidR="00F36B17" w:rsidRPr="00F36B17" w14:paraId="47BBD46D" w14:textId="77777777" w:rsidTr="00C041DE">
        <w:tblPrEx>
          <w:tblCellMar>
            <w:right w:w="60" w:type="dxa"/>
          </w:tblCellMar>
        </w:tblPrEx>
        <w:trPr>
          <w:trHeight w:val="3770"/>
        </w:trPr>
        <w:tc>
          <w:tcPr>
            <w:tcW w:w="2159" w:type="dxa"/>
            <w:tcBorders>
              <w:top w:val="single" w:sz="4" w:space="0" w:color="000000"/>
              <w:left w:val="single" w:sz="4" w:space="0" w:color="000000"/>
              <w:bottom w:val="single" w:sz="4" w:space="0" w:color="000000"/>
              <w:right w:val="single" w:sz="4" w:space="0" w:color="000000"/>
            </w:tcBorders>
            <w:vAlign w:val="center"/>
          </w:tcPr>
          <w:p w14:paraId="29FB485D" w14:textId="77777777" w:rsidR="00F36B17" w:rsidRPr="00F36B17" w:rsidRDefault="00F36B17" w:rsidP="00F36B17">
            <w:pPr>
              <w:spacing w:after="160" w:line="259" w:lineRule="auto"/>
              <w:jc w:val="center"/>
              <w:rPr>
                <w:sz w:val="20"/>
                <w:szCs w:val="20"/>
              </w:rPr>
            </w:pPr>
            <w:r w:rsidRPr="00F36B17">
              <w:rPr>
                <w:rFonts w:eastAsia="Arial"/>
                <w:sz w:val="20"/>
                <w:szCs w:val="20"/>
              </w:rPr>
              <w:t>NRC</w:t>
            </w:r>
          </w:p>
        </w:tc>
        <w:tc>
          <w:tcPr>
            <w:tcW w:w="2160" w:type="dxa"/>
            <w:tcBorders>
              <w:top w:val="single" w:sz="4" w:space="0" w:color="000000"/>
              <w:left w:val="single" w:sz="4" w:space="0" w:color="000000"/>
              <w:bottom w:val="single" w:sz="4" w:space="0" w:color="000000"/>
              <w:right w:val="single" w:sz="4" w:space="0" w:color="000000"/>
            </w:tcBorders>
            <w:vAlign w:val="center"/>
          </w:tcPr>
          <w:p w14:paraId="2813D5D4" w14:textId="77777777" w:rsidR="00F36B17" w:rsidRPr="00F36B17" w:rsidRDefault="00F36B17" w:rsidP="00F36B17">
            <w:pPr>
              <w:spacing w:line="259" w:lineRule="auto"/>
              <w:ind w:right="20"/>
              <w:jc w:val="center"/>
              <w:rPr>
                <w:sz w:val="20"/>
                <w:szCs w:val="20"/>
              </w:rPr>
            </w:pPr>
            <w:r w:rsidRPr="00F36B17">
              <w:rPr>
                <w:rFonts w:eastAsia="Arial"/>
                <w:sz w:val="20"/>
                <w:szCs w:val="20"/>
              </w:rPr>
              <w:t>Reactor Safety Team</w:t>
            </w:r>
          </w:p>
          <w:p w14:paraId="1BFEE8C7" w14:textId="77777777" w:rsidR="00F36B17" w:rsidRPr="00F36B17" w:rsidRDefault="00F36B17" w:rsidP="00F36B17">
            <w:pPr>
              <w:spacing w:after="101" w:line="259" w:lineRule="auto"/>
              <w:ind w:right="48"/>
              <w:jc w:val="center"/>
              <w:rPr>
                <w:sz w:val="20"/>
                <w:szCs w:val="20"/>
              </w:rPr>
            </w:pPr>
            <w:r w:rsidRPr="00F36B17">
              <w:rPr>
                <w:rFonts w:eastAsia="Arial"/>
                <w:sz w:val="20"/>
                <w:szCs w:val="20"/>
              </w:rPr>
              <w:t>(RST) or</w:t>
            </w:r>
          </w:p>
          <w:p w14:paraId="1D34EE11" w14:textId="77777777" w:rsidR="00F36B17" w:rsidRPr="00F36B17" w:rsidRDefault="00F36B17" w:rsidP="00F36B17">
            <w:pPr>
              <w:spacing w:after="160" w:line="259" w:lineRule="auto"/>
              <w:jc w:val="center"/>
              <w:rPr>
                <w:sz w:val="20"/>
                <w:szCs w:val="20"/>
              </w:rPr>
            </w:pPr>
            <w:r w:rsidRPr="00F36B17">
              <w:rPr>
                <w:rFonts w:eastAsia="Arial"/>
                <w:sz w:val="20"/>
                <w:szCs w:val="20"/>
              </w:rPr>
              <w:t>Fuel Cycle Safety Team (FCST)</w:t>
            </w:r>
          </w:p>
        </w:tc>
        <w:tc>
          <w:tcPr>
            <w:tcW w:w="5183" w:type="dxa"/>
            <w:tcBorders>
              <w:top w:val="single" w:sz="4" w:space="0" w:color="000000"/>
              <w:left w:val="single" w:sz="4" w:space="0" w:color="000000"/>
              <w:bottom w:val="single" w:sz="4" w:space="0" w:color="000000"/>
              <w:right w:val="single" w:sz="4" w:space="0" w:color="000000"/>
            </w:tcBorders>
          </w:tcPr>
          <w:p w14:paraId="129DB880" w14:textId="77777777" w:rsidR="00F36B17" w:rsidRPr="00F36B17" w:rsidRDefault="00F36B17" w:rsidP="00F36B17">
            <w:pPr>
              <w:spacing w:line="259" w:lineRule="auto"/>
              <w:rPr>
                <w:sz w:val="20"/>
                <w:szCs w:val="20"/>
              </w:rPr>
            </w:pPr>
            <w:r w:rsidRPr="00F36B17">
              <w:rPr>
                <w:rFonts w:eastAsia="Arial"/>
                <w:sz w:val="20"/>
                <w:szCs w:val="20"/>
              </w:rPr>
              <w:t>Performs an independent assessment of facility conditions to provide the NRC Operations Center with a clear understanding of the significance of the event and the possible sequence of future events. Advises on any facility condition that could affect public health and safety or threaten the environment. These teams consist of specialists and engineers with a wide range of technical expertise, communications skills, and ability to perform complex tasks. To support reactor assessments, the RST utilizes the Emergency Response Data System to display real-time plant parameters. Both teams communicate with licensee communicators, resident inspectors, and with NRC regional counterparts.</w:t>
            </w:r>
          </w:p>
        </w:tc>
      </w:tr>
      <w:tr w:rsidR="00F36B17" w:rsidRPr="00F36B17" w14:paraId="23EAC0DD" w14:textId="77777777" w:rsidTr="00C041DE">
        <w:tblPrEx>
          <w:tblCellMar>
            <w:right w:w="60" w:type="dxa"/>
          </w:tblCellMar>
        </w:tblPrEx>
        <w:trPr>
          <w:trHeight w:val="295"/>
        </w:trPr>
        <w:tc>
          <w:tcPr>
            <w:tcW w:w="2159" w:type="dxa"/>
            <w:tcBorders>
              <w:top w:val="single" w:sz="4" w:space="0" w:color="000000"/>
              <w:left w:val="single" w:sz="4" w:space="0" w:color="000000"/>
              <w:bottom w:val="single" w:sz="4" w:space="0" w:color="000000"/>
              <w:right w:val="single" w:sz="4" w:space="0" w:color="000000"/>
            </w:tcBorders>
            <w:shd w:val="clear" w:color="auto" w:fill="1F487C"/>
          </w:tcPr>
          <w:p w14:paraId="0873B322" w14:textId="77777777" w:rsidR="00F36B17" w:rsidRPr="00F36B17" w:rsidRDefault="00F36B17" w:rsidP="00F36B17">
            <w:pPr>
              <w:spacing w:line="259" w:lineRule="auto"/>
              <w:ind w:right="48"/>
              <w:jc w:val="center"/>
              <w:rPr>
                <w:sz w:val="20"/>
                <w:szCs w:val="20"/>
              </w:rPr>
            </w:pPr>
            <w:r w:rsidRPr="00F36B17">
              <w:rPr>
                <w:rFonts w:eastAsia="Arial"/>
                <w:b/>
                <w:color w:val="FFFFFF"/>
                <w:sz w:val="20"/>
                <w:szCs w:val="20"/>
              </w:rPr>
              <w:lastRenderedPageBreak/>
              <w:t>Organization</w:t>
            </w:r>
          </w:p>
        </w:tc>
        <w:tc>
          <w:tcPr>
            <w:tcW w:w="2160" w:type="dxa"/>
            <w:tcBorders>
              <w:top w:val="single" w:sz="4" w:space="0" w:color="000000"/>
              <w:left w:val="single" w:sz="4" w:space="0" w:color="000000"/>
              <w:bottom w:val="single" w:sz="4" w:space="0" w:color="000000"/>
              <w:right w:val="single" w:sz="4" w:space="0" w:color="000000"/>
            </w:tcBorders>
            <w:shd w:val="clear" w:color="auto" w:fill="1F487C"/>
          </w:tcPr>
          <w:p w14:paraId="59ABDB5E" w14:textId="77777777" w:rsidR="00F36B17" w:rsidRPr="00F36B17" w:rsidRDefault="00F36B17" w:rsidP="00F36B17">
            <w:pPr>
              <w:spacing w:line="259" w:lineRule="auto"/>
              <w:ind w:right="23"/>
              <w:jc w:val="center"/>
              <w:rPr>
                <w:sz w:val="20"/>
                <w:szCs w:val="20"/>
              </w:rPr>
            </w:pPr>
            <w:r w:rsidRPr="00F36B17">
              <w:rPr>
                <w:rFonts w:eastAsia="Arial"/>
                <w:b/>
                <w:color w:val="FFFFFF"/>
                <w:sz w:val="20"/>
                <w:szCs w:val="20"/>
              </w:rPr>
              <w:t>Resource Name</w:t>
            </w:r>
          </w:p>
        </w:tc>
        <w:tc>
          <w:tcPr>
            <w:tcW w:w="5183" w:type="dxa"/>
            <w:tcBorders>
              <w:top w:val="single" w:sz="4" w:space="0" w:color="000000"/>
              <w:left w:val="single" w:sz="4" w:space="0" w:color="000000"/>
              <w:bottom w:val="single" w:sz="4" w:space="0" w:color="000000"/>
              <w:right w:val="single" w:sz="4" w:space="0" w:color="000000"/>
            </w:tcBorders>
            <w:shd w:val="clear" w:color="auto" w:fill="1F487C"/>
          </w:tcPr>
          <w:p w14:paraId="310B91F2" w14:textId="77777777" w:rsidR="00F36B17" w:rsidRPr="00F36B17" w:rsidRDefault="00F36B17" w:rsidP="00F36B17">
            <w:pPr>
              <w:spacing w:line="259" w:lineRule="auto"/>
              <w:ind w:right="46"/>
              <w:jc w:val="center"/>
              <w:rPr>
                <w:sz w:val="20"/>
                <w:szCs w:val="20"/>
              </w:rPr>
            </w:pPr>
            <w:r w:rsidRPr="00F36B17">
              <w:rPr>
                <w:rFonts w:eastAsia="Arial"/>
                <w:b/>
                <w:color w:val="FFFFFF"/>
                <w:sz w:val="20"/>
                <w:szCs w:val="20"/>
              </w:rPr>
              <w:t>Description</w:t>
            </w:r>
          </w:p>
        </w:tc>
      </w:tr>
      <w:tr w:rsidR="00F36B17" w:rsidRPr="00F36B17" w14:paraId="504B506D" w14:textId="77777777" w:rsidTr="00C041DE">
        <w:tblPrEx>
          <w:tblCellMar>
            <w:right w:w="60" w:type="dxa"/>
          </w:tblCellMar>
        </w:tblPrEx>
        <w:trPr>
          <w:trHeight w:val="1397"/>
        </w:trPr>
        <w:tc>
          <w:tcPr>
            <w:tcW w:w="2159" w:type="dxa"/>
            <w:tcBorders>
              <w:top w:val="single" w:sz="4" w:space="0" w:color="000000"/>
              <w:left w:val="single" w:sz="4" w:space="0" w:color="000000"/>
              <w:bottom w:val="single" w:sz="4" w:space="0" w:color="000000"/>
              <w:right w:val="single" w:sz="4" w:space="0" w:color="000000"/>
            </w:tcBorders>
            <w:vAlign w:val="center"/>
          </w:tcPr>
          <w:p w14:paraId="7FF5B0DA" w14:textId="77777777" w:rsidR="00F36B17" w:rsidRPr="00F36B17" w:rsidRDefault="00F36B17" w:rsidP="00F36B17">
            <w:pPr>
              <w:spacing w:line="259" w:lineRule="auto"/>
              <w:ind w:right="24"/>
              <w:jc w:val="center"/>
              <w:rPr>
                <w:sz w:val="20"/>
                <w:szCs w:val="20"/>
              </w:rPr>
            </w:pPr>
            <w:r w:rsidRPr="00F36B17">
              <w:rPr>
                <w:rFonts w:eastAsia="Arial"/>
                <w:sz w:val="20"/>
                <w:szCs w:val="20"/>
              </w:rPr>
              <w:t>NRC</w:t>
            </w:r>
          </w:p>
        </w:tc>
        <w:tc>
          <w:tcPr>
            <w:tcW w:w="2160" w:type="dxa"/>
            <w:tcBorders>
              <w:top w:val="single" w:sz="4" w:space="0" w:color="000000"/>
              <w:left w:val="single" w:sz="4" w:space="0" w:color="000000"/>
              <w:bottom w:val="single" w:sz="4" w:space="0" w:color="000000"/>
              <w:right w:val="single" w:sz="4" w:space="0" w:color="000000"/>
            </w:tcBorders>
            <w:vAlign w:val="center"/>
          </w:tcPr>
          <w:p w14:paraId="0F8EA1D8" w14:textId="77777777" w:rsidR="00F36B17" w:rsidRPr="00F36B17" w:rsidRDefault="00F36B17" w:rsidP="00F36B17">
            <w:pPr>
              <w:spacing w:line="259" w:lineRule="auto"/>
              <w:ind w:right="20"/>
              <w:jc w:val="center"/>
              <w:rPr>
                <w:sz w:val="20"/>
                <w:szCs w:val="20"/>
              </w:rPr>
            </w:pPr>
            <w:r w:rsidRPr="00F36B17">
              <w:rPr>
                <w:rFonts w:eastAsia="Arial"/>
                <w:sz w:val="20"/>
                <w:szCs w:val="20"/>
              </w:rPr>
              <w:t>Site Team</w:t>
            </w:r>
          </w:p>
        </w:tc>
        <w:tc>
          <w:tcPr>
            <w:tcW w:w="5183" w:type="dxa"/>
            <w:tcBorders>
              <w:top w:val="single" w:sz="4" w:space="0" w:color="000000"/>
              <w:left w:val="single" w:sz="4" w:space="0" w:color="000000"/>
              <w:bottom w:val="single" w:sz="4" w:space="0" w:color="000000"/>
              <w:right w:val="single" w:sz="4" w:space="0" w:color="000000"/>
            </w:tcBorders>
          </w:tcPr>
          <w:p w14:paraId="6DE39EAD" w14:textId="77777777" w:rsidR="00F36B17" w:rsidRPr="00F36B17" w:rsidRDefault="00F36B17" w:rsidP="00F36B17">
            <w:pPr>
              <w:spacing w:line="259" w:lineRule="auto"/>
              <w:ind w:right="93"/>
              <w:rPr>
                <w:sz w:val="20"/>
                <w:szCs w:val="20"/>
              </w:rPr>
            </w:pPr>
            <w:r w:rsidRPr="00F36B17">
              <w:rPr>
                <w:rFonts w:eastAsia="Arial"/>
                <w:sz w:val="20"/>
                <w:szCs w:val="20"/>
              </w:rPr>
              <w:t>Implements the NRC on-scene primary authority role. Serves as the NRC's eyes and ears on site allowing a firsthand assessment of the situation and face-to-face communications with all responding organizations. Acts as the coordinating agency representative for significant incidents at NRC-regulated facilities.</w:t>
            </w:r>
          </w:p>
        </w:tc>
      </w:tr>
      <w:tr w:rsidR="00F36B17" w:rsidRPr="00F36B17" w14:paraId="3A7D1219" w14:textId="77777777" w:rsidTr="00C041DE">
        <w:tblPrEx>
          <w:tblCellMar>
            <w:right w:w="60" w:type="dxa"/>
          </w:tblCellMar>
        </w:tblPrEx>
        <w:trPr>
          <w:trHeight w:val="2316"/>
        </w:trPr>
        <w:tc>
          <w:tcPr>
            <w:tcW w:w="2159" w:type="dxa"/>
            <w:tcBorders>
              <w:top w:val="single" w:sz="4" w:space="0" w:color="000000"/>
              <w:left w:val="single" w:sz="4" w:space="0" w:color="000000"/>
              <w:bottom w:val="single" w:sz="4" w:space="0" w:color="000000"/>
              <w:right w:val="single" w:sz="4" w:space="0" w:color="000000"/>
            </w:tcBorders>
            <w:vAlign w:val="center"/>
          </w:tcPr>
          <w:p w14:paraId="74594FEB" w14:textId="77777777" w:rsidR="00F36B17" w:rsidRPr="00F36B17" w:rsidRDefault="00F36B17" w:rsidP="00F36B17">
            <w:pPr>
              <w:spacing w:line="259" w:lineRule="auto"/>
              <w:ind w:left="368" w:hanging="98"/>
              <w:jc w:val="center"/>
              <w:rPr>
                <w:sz w:val="20"/>
                <w:szCs w:val="20"/>
              </w:rPr>
            </w:pPr>
            <w:r w:rsidRPr="00F36B17">
              <w:rPr>
                <w:rFonts w:eastAsia="Arial"/>
                <w:sz w:val="20"/>
                <w:szCs w:val="20"/>
              </w:rPr>
              <w:t>U.S. Department of Veteran’s Affairs</w:t>
            </w:r>
          </w:p>
        </w:tc>
        <w:tc>
          <w:tcPr>
            <w:tcW w:w="2160" w:type="dxa"/>
            <w:tcBorders>
              <w:top w:val="single" w:sz="4" w:space="0" w:color="000000"/>
              <w:left w:val="single" w:sz="4" w:space="0" w:color="000000"/>
              <w:bottom w:val="single" w:sz="4" w:space="0" w:color="000000"/>
              <w:right w:val="single" w:sz="4" w:space="0" w:color="000000"/>
            </w:tcBorders>
            <w:vAlign w:val="center"/>
          </w:tcPr>
          <w:p w14:paraId="215BE0E9" w14:textId="77777777" w:rsidR="00F36B17" w:rsidRPr="00F36B17" w:rsidRDefault="00F36B17" w:rsidP="00F36B17">
            <w:pPr>
              <w:spacing w:line="259" w:lineRule="auto"/>
              <w:ind w:right="31"/>
              <w:jc w:val="center"/>
              <w:rPr>
                <w:sz w:val="20"/>
                <w:szCs w:val="20"/>
              </w:rPr>
            </w:pPr>
            <w:r w:rsidRPr="00F36B17">
              <w:rPr>
                <w:rFonts w:eastAsia="Arial"/>
                <w:sz w:val="20"/>
                <w:szCs w:val="20"/>
              </w:rPr>
              <w:t>Medical Emergency</w:t>
            </w:r>
          </w:p>
          <w:p w14:paraId="5CD00BE8" w14:textId="77777777" w:rsidR="00F36B17" w:rsidRPr="00F36B17" w:rsidRDefault="00F36B17" w:rsidP="00F36B17">
            <w:pPr>
              <w:spacing w:line="259" w:lineRule="auto"/>
              <w:ind w:left="394" w:hanging="259"/>
              <w:jc w:val="center"/>
              <w:rPr>
                <w:sz w:val="20"/>
                <w:szCs w:val="20"/>
              </w:rPr>
            </w:pPr>
            <w:r w:rsidRPr="00F36B17">
              <w:rPr>
                <w:rFonts w:eastAsia="Arial"/>
                <w:sz w:val="20"/>
                <w:szCs w:val="20"/>
              </w:rPr>
              <w:t>Radiological Response Team (MERRT)</w:t>
            </w:r>
          </w:p>
        </w:tc>
        <w:tc>
          <w:tcPr>
            <w:tcW w:w="5183" w:type="dxa"/>
            <w:tcBorders>
              <w:top w:val="single" w:sz="4" w:space="0" w:color="000000"/>
              <w:left w:val="single" w:sz="4" w:space="0" w:color="000000"/>
              <w:bottom w:val="single" w:sz="4" w:space="0" w:color="000000"/>
              <w:right w:val="single" w:sz="4" w:space="0" w:color="000000"/>
            </w:tcBorders>
          </w:tcPr>
          <w:p w14:paraId="3465A523" w14:textId="77777777" w:rsidR="00F36B17" w:rsidRPr="00F36B17" w:rsidRDefault="00F36B17" w:rsidP="00F36B17">
            <w:pPr>
              <w:spacing w:line="259" w:lineRule="auto"/>
              <w:ind w:right="131"/>
              <w:rPr>
                <w:sz w:val="20"/>
                <w:szCs w:val="20"/>
              </w:rPr>
            </w:pPr>
            <w:r w:rsidRPr="00F36B17">
              <w:rPr>
                <w:rFonts w:eastAsia="Arial"/>
                <w:sz w:val="20"/>
                <w:szCs w:val="20"/>
              </w:rPr>
              <w:t>The MERRT responds to radiological disasters that require medical assistance and/or radiological decontamination of victims. The MERRT provides medical assistance including direct patient treatment, assisting and training local health care providers in managing, handling, and treatment of radiation-exposed and contaminated casualties; assesses the impact on human health; and provides consultation and technical advice to local, state, and federal authorities. When Stafford Act is declared, MERRT will be doing their work in coordination with ESF #8.</w:t>
            </w:r>
          </w:p>
        </w:tc>
      </w:tr>
      <w:tr w:rsidR="00F36B17" w:rsidRPr="00F36B17" w14:paraId="34C38087" w14:textId="77777777" w:rsidTr="00C041DE">
        <w:tblPrEx>
          <w:tblCellMar>
            <w:right w:w="60" w:type="dxa"/>
          </w:tblCellMar>
        </w:tblPrEx>
        <w:trPr>
          <w:trHeight w:val="3005"/>
        </w:trPr>
        <w:tc>
          <w:tcPr>
            <w:tcW w:w="2159" w:type="dxa"/>
            <w:tcBorders>
              <w:top w:val="single" w:sz="4" w:space="0" w:color="000000"/>
              <w:left w:val="single" w:sz="4" w:space="0" w:color="000000"/>
              <w:bottom w:val="single" w:sz="4" w:space="0" w:color="000000"/>
              <w:right w:val="single" w:sz="4" w:space="0" w:color="000000"/>
            </w:tcBorders>
            <w:vAlign w:val="center"/>
          </w:tcPr>
          <w:p w14:paraId="6B2C0F83" w14:textId="77777777" w:rsidR="00F36B17" w:rsidRPr="00F36B17" w:rsidRDefault="00F36B17" w:rsidP="00F36B17">
            <w:pPr>
              <w:spacing w:line="259" w:lineRule="auto"/>
              <w:ind w:right="51"/>
              <w:jc w:val="center"/>
              <w:rPr>
                <w:sz w:val="20"/>
                <w:szCs w:val="20"/>
              </w:rPr>
            </w:pPr>
            <w:r w:rsidRPr="00F36B17">
              <w:rPr>
                <w:rFonts w:eastAsia="Arial"/>
                <w:sz w:val="20"/>
                <w:szCs w:val="20"/>
              </w:rPr>
              <w:t>EPA, USCG, DOJ, DOE,</w:t>
            </w:r>
          </w:p>
          <w:p w14:paraId="145C0AE8" w14:textId="77777777" w:rsidR="00F36B17" w:rsidRPr="00F36B17" w:rsidRDefault="00F36B17" w:rsidP="00F36B17">
            <w:pPr>
              <w:spacing w:line="259" w:lineRule="auto"/>
              <w:ind w:left="28"/>
              <w:jc w:val="center"/>
              <w:rPr>
                <w:sz w:val="20"/>
                <w:szCs w:val="20"/>
              </w:rPr>
            </w:pPr>
            <w:r w:rsidRPr="00F36B17">
              <w:rPr>
                <w:rFonts w:eastAsia="Arial"/>
                <w:sz w:val="20"/>
                <w:szCs w:val="20"/>
              </w:rPr>
              <w:t>DOL/OSHA, USDA, DOS,</w:t>
            </w:r>
          </w:p>
          <w:p w14:paraId="2A1B1291" w14:textId="77777777" w:rsidR="00F36B17" w:rsidRPr="00F36B17" w:rsidRDefault="00F36B17" w:rsidP="00F36B17">
            <w:pPr>
              <w:spacing w:line="259" w:lineRule="auto"/>
              <w:ind w:right="48"/>
              <w:jc w:val="center"/>
              <w:rPr>
                <w:sz w:val="20"/>
                <w:szCs w:val="20"/>
              </w:rPr>
            </w:pPr>
            <w:r w:rsidRPr="00F36B17">
              <w:rPr>
                <w:rFonts w:eastAsia="Arial"/>
                <w:sz w:val="20"/>
                <w:szCs w:val="20"/>
              </w:rPr>
              <w:t>DOD, NOAA, DOT,</w:t>
            </w:r>
          </w:p>
          <w:p w14:paraId="6BA40590" w14:textId="77777777" w:rsidR="00F36B17" w:rsidRPr="00F36B17" w:rsidRDefault="00F36B17" w:rsidP="00F36B17">
            <w:pPr>
              <w:spacing w:line="259" w:lineRule="auto"/>
              <w:ind w:left="496" w:hanging="403"/>
              <w:jc w:val="center"/>
              <w:rPr>
                <w:sz w:val="20"/>
                <w:szCs w:val="20"/>
              </w:rPr>
            </w:pPr>
            <w:r w:rsidRPr="00F36B17">
              <w:rPr>
                <w:rFonts w:eastAsia="Arial"/>
                <w:sz w:val="20"/>
                <w:szCs w:val="20"/>
              </w:rPr>
              <w:t>FEMA, HHS, GSA, DOI, and the NRC</w:t>
            </w:r>
          </w:p>
        </w:tc>
        <w:tc>
          <w:tcPr>
            <w:tcW w:w="2160" w:type="dxa"/>
            <w:tcBorders>
              <w:top w:val="single" w:sz="4" w:space="0" w:color="000000"/>
              <w:left w:val="single" w:sz="4" w:space="0" w:color="000000"/>
              <w:bottom w:val="single" w:sz="4" w:space="0" w:color="000000"/>
              <w:right w:val="single" w:sz="4" w:space="0" w:color="000000"/>
            </w:tcBorders>
            <w:vAlign w:val="center"/>
          </w:tcPr>
          <w:p w14:paraId="0E764AB2" w14:textId="77777777" w:rsidR="00F36B17" w:rsidRPr="00F36B17" w:rsidRDefault="00F36B17" w:rsidP="00F36B17">
            <w:pPr>
              <w:spacing w:line="259" w:lineRule="auto"/>
              <w:jc w:val="center"/>
              <w:rPr>
                <w:sz w:val="20"/>
                <w:szCs w:val="20"/>
              </w:rPr>
            </w:pPr>
            <w:r w:rsidRPr="00F36B17">
              <w:rPr>
                <w:rFonts w:eastAsia="Arial"/>
                <w:sz w:val="20"/>
                <w:szCs w:val="20"/>
              </w:rPr>
              <w:t>National Response Team (NRT)</w:t>
            </w:r>
          </w:p>
        </w:tc>
        <w:tc>
          <w:tcPr>
            <w:tcW w:w="5183" w:type="dxa"/>
            <w:tcBorders>
              <w:top w:val="single" w:sz="4" w:space="0" w:color="000000"/>
              <w:left w:val="single" w:sz="4" w:space="0" w:color="000000"/>
              <w:bottom w:val="single" w:sz="4" w:space="0" w:color="000000"/>
              <w:right w:val="single" w:sz="4" w:space="0" w:color="000000"/>
            </w:tcBorders>
          </w:tcPr>
          <w:p w14:paraId="6B1C38FF" w14:textId="77777777" w:rsidR="00F36B17" w:rsidRPr="00F36B17" w:rsidRDefault="00F36B17" w:rsidP="00F36B17">
            <w:pPr>
              <w:spacing w:line="259" w:lineRule="auto"/>
              <w:ind w:right="52"/>
              <w:rPr>
                <w:sz w:val="20"/>
                <w:szCs w:val="20"/>
              </w:rPr>
            </w:pPr>
            <w:r w:rsidRPr="00F36B17">
              <w:rPr>
                <w:rFonts w:eastAsia="Arial"/>
                <w:sz w:val="20"/>
                <w:szCs w:val="20"/>
              </w:rPr>
              <w:t>The U.S. NRT is an organization of 15 federal departments and agencies responsible for coordinating emergency preparedness and response to oil and hazardous substance pollution incidents. The NRT provides technical assistance; resources; and coordination on preparedness, planning, response, and recovery activities for emergencies involving hazardous substances, pollutants and contaminants, hazardous materials, oil, WMD destruction in natural and technological disasters, and other environmental nationally significant incidents. The EPA and the USCG serve as chair and vice chair respectively. The National Oil and Hazardous Substances Pollution Contingency Plan, 40 CFR part 300 outline the role of the NRT and Regional Response Teams.</w:t>
            </w:r>
          </w:p>
        </w:tc>
      </w:tr>
      <w:tr w:rsidR="00F36B17" w:rsidRPr="00F36B17" w14:paraId="5ED3BDBF" w14:textId="77777777" w:rsidTr="00C041DE">
        <w:tblPrEx>
          <w:tblCellMar>
            <w:right w:w="60" w:type="dxa"/>
          </w:tblCellMar>
        </w:tblPrEx>
        <w:trPr>
          <w:trHeight w:val="1627"/>
        </w:trPr>
        <w:tc>
          <w:tcPr>
            <w:tcW w:w="2159" w:type="dxa"/>
            <w:tcBorders>
              <w:top w:val="single" w:sz="4" w:space="0" w:color="000000"/>
              <w:left w:val="single" w:sz="4" w:space="0" w:color="000000"/>
              <w:bottom w:val="single" w:sz="4" w:space="0" w:color="000000"/>
              <w:right w:val="single" w:sz="4" w:space="0" w:color="000000"/>
            </w:tcBorders>
            <w:vAlign w:val="center"/>
          </w:tcPr>
          <w:p w14:paraId="4B26987A" w14:textId="77777777" w:rsidR="00F36B17" w:rsidRPr="00F36B17" w:rsidRDefault="00F36B17" w:rsidP="00F36B17">
            <w:pPr>
              <w:spacing w:line="259" w:lineRule="auto"/>
              <w:ind w:left="9"/>
              <w:jc w:val="center"/>
              <w:rPr>
                <w:sz w:val="20"/>
                <w:szCs w:val="20"/>
              </w:rPr>
            </w:pPr>
            <w:r w:rsidRPr="00F36B17">
              <w:rPr>
                <w:rFonts w:eastAsia="Arial"/>
                <w:sz w:val="20"/>
                <w:szCs w:val="20"/>
              </w:rPr>
              <w:t>World Health Organization</w:t>
            </w:r>
          </w:p>
        </w:tc>
        <w:tc>
          <w:tcPr>
            <w:tcW w:w="2160" w:type="dxa"/>
            <w:tcBorders>
              <w:top w:val="single" w:sz="4" w:space="0" w:color="000000"/>
              <w:left w:val="single" w:sz="4" w:space="0" w:color="000000"/>
              <w:bottom w:val="single" w:sz="4" w:space="0" w:color="000000"/>
              <w:right w:val="single" w:sz="4" w:space="0" w:color="000000"/>
            </w:tcBorders>
            <w:vAlign w:val="center"/>
          </w:tcPr>
          <w:p w14:paraId="22B46D91" w14:textId="77777777" w:rsidR="00F36B17" w:rsidRPr="00F36B17" w:rsidRDefault="00F36B17" w:rsidP="00F36B17">
            <w:pPr>
              <w:spacing w:line="259" w:lineRule="auto"/>
              <w:jc w:val="center"/>
              <w:rPr>
                <w:sz w:val="20"/>
                <w:szCs w:val="20"/>
              </w:rPr>
            </w:pPr>
            <w:r w:rsidRPr="00F36B17">
              <w:rPr>
                <w:rFonts w:eastAsia="Arial"/>
                <w:sz w:val="20"/>
                <w:szCs w:val="20"/>
              </w:rPr>
              <w:t>Biodosimetry Network (BioDoseNet)</w:t>
            </w:r>
          </w:p>
        </w:tc>
        <w:tc>
          <w:tcPr>
            <w:tcW w:w="5183" w:type="dxa"/>
            <w:tcBorders>
              <w:top w:val="single" w:sz="4" w:space="0" w:color="000000"/>
              <w:left w:val="single" w:sz="4" w:space="0" w:color="000000"/>
              <w:bottom w:val="single" w:sz="4" w:space="0" w:color="000000"/>
              <w:right w:val="single" w:sz="4" w:space="0" w:color="000000"/>
            </w:tcBorders>
          </w:tcPr>
          <w:p w14:paraId="7EDC2711" w14:textId="77777777" w:rsidR="00F36B17" w:rsidRPr="00F36B17" w:rsidRDefault="00F36B17" w:rsidP="00F36B17">
            <w:pPr>
              <w:spacing w:line="259" w:lineRule="auto"/>
              <w:ind w:left="1" w:right="71"/>
              <w:rPr>
                <w:sz w:val="20"/>
                <w:szCs w:val="20"/>
              </w:rPr>
            </w:pPr>
            <w:r w:rsidRPr="00F36B17">
              <w:rPr>
                <w:rFonts w:eastAsia="Arial"/>
                <w:sz w:val="20"/>
                <w:szCs w:val="20"/>
              </w:rPr>
              <w:t>Global network of biodosimetry laboratories whose role is to support management and decision making in cases of large radiation emergency events where the capability of individual laboratory is likely to be overwhelmed. In preparedness for such events, the BioDoseNet focuses on harmonization of methodology, quality assurance, knowledge sharing, and intercomparison exercises.</w:t>
            </w:r>
          </w:p>
        </w:tc>
      </w:tr>
    </w:tbl>
    <w:p w14:paraId="7C232AEA" w14:textId="77777777" w:rsidR="00F36B17" w:rsidRPr="00F36B17" w:rsidRDefault="00F36B17" w:rsidP="00F36B17">
      <w:pPr>
        <w:rPr>
          <w:sz w:val="20"/>
          <w:szCs w:val="20"/>
        </w:rPr>
      </w:pPr>
    </w:p>
    <w:p w14:paraId="6C324DBD" w14:textId="77777777" w:rsidR="00F36B17" w:rsidRPr="00F36B17" w:rsidRDefault="00F36B17" w:rsidP="00F36B17">
      <w:pPr>
        <w:jc w:val="center"/>
        <w:rPr>
          <w:b/>
          <w:szCs w:val="24"/>
        </w:rPr>
      </w:pPr>
    </w:p>
    <w:p w14:paraId="79D01BA4" w14:textId="08F45FFB" w:rsidR="00F36B17" w:rsidRDefault="00F36B17">
      <w:r>
        <w:br w:type="page"/>
      </w:r>
    </w:p>
    <w:p w14:paraId="2212D888" w14:textId="0AF4A16A" w:rsidR="00A16E91" w:rsidRDefault="00F36B17" w:rsidP="00F36B17">
      <w:pPr>
        <w:pStyle w:val="Heading1"/>
      </w:pPr>
      <w:bookmarkStart w:id="28" w:name="_Toc146638804"/>
      <w:r>
        <w:lastRenderedPageBreak/>
        <w:t>Attachment 2: Biological Ref</w:t>
      </w:r>
      <w:r w:rsidR="00334469">
        <w:t>r</w:t>
      </w:r>
      <w:r>
        <w:t>e</w:t>
      </w:r>
      <w:r w:rsidR="00334469">
        <w:t>n</w:t>
      </w:r>
      <w:r>
        <w:t>eces and Information</w:t>
      </w:r>
      <w:bookmarkEnd w:id="28"/>
    </w:p>
    <w:p w14:paraId="22321163" w14:textId="25DED85D" w:rsidR="00AE7F70" w:rsidRDefault="00AE7F70" w:rsidP="00AE7F70">
      <w:pPr>
        <w:pStyle w:val="Subtitle"/>
      </w:pPr>
      <w:r>
        <w:t>Websites on Bioterrorism Readiness</w:t>
      </w:r>
    </w:p>
    <w:p w14:paraId="13EB764E" w14:textId="77777777" w:rsidR="006329CA" w:rsidRPr="006329CA" w:rsidRDefault="00000000" w:rsidP="006329CA">
      <w:pPr>
        <w:rPr>
          <w:b/>
          <w:bCs/>
        </w:rPr>
      </w:pPr>
      <w:hyperlink r:id="rId77" w:history="1">
        <w:r w:rsidR="006329CA" w:rsidRPr="006329CA">
          <w:rPr>
            <w:rStyle w:val="Hyperlink"/>
            <w:b/>
            <w:bCs/>
          </w:rPr>
          <w:t>https://www.fda.gov/drugs/emergency-preparedness-drugs/bioterrorism-and-drug-preparedness</w:t>
        </w:r>
      </w:hyperlink>
    </w:p>
    <w:p w14:paraId="0BE22E07" w14:textId="77777777" w:rsidR="006329CA" w:rsidRDefault="006329CA" w:rsidP="00AE7F70"/>
    <w:p w14:paraId="711F206E" w14:textId="61DB1753" w:rsidR="00AE7F70" w:rsidRDefault="00000000" w:rsidP="00AE7F70">
      <w:hyperlink r:id="rId78" w:history="1">
        <w:r w:rsidR="006329CA" w:rsidRPr="008269E9">
          <w:rPr>
            <w:rStyle w:val="Hyperlink"/>
          </w:rPr>
          <w:t>https://apic.org/</w:t>
        </w:r>
      </w:hyperlink>
    </w:p>
    <w:p w14:paraId="0831FBE7" w14:textId="2529B979" w:rsidR="00AE7F70" w:rsidRDefault="00000000" w:rsidP="00AE7F70">
      <w:hyperlink r:id="rId79" w:history="1">
        <w:r w:rsidR="00AE7F70" w:rsidRPr="008269E9">
          <w:rPr>
            <w:rStyle w:val="Hyperlink"/>
          </w:rPr>
          <w:t>https://emergency.cdc.gov/bioterrorism/</w:t>
        </w:r>
      </w:hyperlink>
    </w:p>
    <w:p w14:paraId="4CBD2734" w14:textId="25A08B6F" w:rsidR="00AE7F70" w:rsidRDefault="00000000" w:rsidP="00AE7F70">
      <w:hyperlink r:id="rId80" w:history="1">
        <w:r w:rsidR="00AE7F70" w:rsidRPr="008269E9">
          <w:rPr>
            <w:rStyle w:val="Hyperlink"/>
          </w:rPr>
          <w:t>https://emergency.cdc.gov/agent/agentlist.asp</w:t>
        </w:r>
      </w:hyperlink>
    </w:p>
    <w:p w14:paraId="1BDE7DD8" w14:textId="2104FB1A" w:rsidR="00AE7F70" w:rsidRDefault="00000000" w:rsidP="00AE7F70">
      <w:hyperlink r:id="rId81" w:history="1">
        <w:r w:rsidR="006329CA" w:rsidRPr="008269E9">
          <w:rPr>
            <w:rStyle w:val="Hyperlink"/>
          </w:rPr>
          <w:t>https://www.cdc.gov/botulism/bioterrorism/index.html</w:t>
        </w:r>
      </w:hyperlink>
    </w:p>
    <w:p w14:paraId="1374FAB1" w14:textId="2EAEE74C" w:rsidR="006329CA" w:rsidRDefault="00000000" w:rsidP="00AE7F70">
      <w:hyperlink r:id="rId82" w:history="1">
        <w:r w:rsidR="006329CA" w:rsidRPr="006329CA">
          <w:rPr>
            <w:rStyle w:val="Hyperlink"/>
          </w:rPr>
          <w:t>https://www.cdc.gov/ncezid/dsr/</w:t>
        </w:r>
      </w:hyperlink>
    </w:p>
    <w:p w14:paraId="3D0AFF48" w14:textId="77777777" w:rsidR="006329CA" w:rsidRPr="006329CA" w:rsidRDefault="006329CA" w:rsidP="00AE7F70"/>
    <w:p w14:paraId="752E02B8" w14:textId="77777777" w:rsidR="000376D4" w:rsidRDefault="00334469" w:rsidP="000376D4">
      <w:r>
        <w:rPr>
          <w:noProof/>
        </w:rPr>
        <w:drawing>
          <wp:inline distT="0" distB="0" distL="0" distR="0" wp14:anchorId="5703224B" wp14:editId="2924AB48">
            <wp:extent cx="5943600" cy="4859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4859020"/>
                    </a:xfrm>
                    <a:prstGeom prst="rect">
                      <a:avLst/>
                    </a:prstGeom>
                  </pic:spPr>
                </pic:pic>
              </a:graphicData>
            </a:graphic>
          </wp:inline>
        </w:drawing>
      </w:r>
    </w:p>
    <w:p w14:paraId="71C23EF0" w14:textId="77777777" w:rsidR="000376D4" w:rsidRDefault="000376D4">
      <w:r>
        <w:br w:type="page"/>
      </w:r>
    </w:p>
    <w:p w14:paraId="0149A4FC" w14:textId="21AC1876" w:rsidR="00334469" w:rsidRPr="000376D4" w:rsidRDefault="00334469" w:rsidP="000376D4">
      <w:pPr>
        <w:pStyle w:val="Heading1"/>
      </w:pPr>
      <w:bookmarkStart w:id="29" w:name="_Toc146638805"/>
      <w:r w:rsidRPr="000376D4">
        <w:lastRenderedPageBreak/>
        <w:t>Attachment 3: Evacuation/sheltering</w:t>
      </w:r>
      <w:bookmarkEnd w:id="29"/>
    </w:p>
    <w:p w14:paraId="126AC7AE" w14:textId="4EE94A8D" w:rsidR="00334469" w:rsidRPr="00334469" w:rsidRDefault="00334469" w:rsidP="00334469">
      <w:pPr>
        <w:pStyle w:val="Subtitle"/>
        <w:rPr>
          <w:rStyle w:val="SubtleEmphasis"/>
        </w:rPr>
      </w:pPr>
      <w:r w:rsidRPr="00334469">
        <w:rPr>
          <w:rStyle w:val="SubtleEmphasis"/>
        </w:rPr>
        <w:t>Overview</w:t>
      </w:r>
    </w:p>
    <w:p w14:paraId="7B37C5A7" w14:textId="7F8DADDE" w:rsidR="00334469" w:rsidRDefault="00334469" w:rsidP="00334469">
      <w:r>
        <w:t>An evacuation is defined as an organized, phased, and supervised movement of people away from a dangerous or potentially dangerous area due to an emergency or other major event (NCHRP Report 740). Each facility should have an evacuation and sheltering-in-place plan. It is also recommended to share these plans within the coalition since an evacuation of one facility will likely involve other coalition members. Evacuation can be horizontal, out of the affected area, or vertical, higher ground. It is important to communicate to individuals who is authorized to order an evacuation or sheltering, how they will be alerted, and what actions they should/should not take. Evacuations and sheltering should be trained and exercised regularly.</w:t>
      </w:r>
    </w:p>
    <w:p w14:paraId="79541455" w14:textId="1BF936FB" w:rsidR="00334469" w:rsidRDefault="00334469" w:rsidP="00334469"/>
    <w:p w14:paraId="42BEF5B4" w14:textId="41CE25B4" w:rsidR="00334469" w:rsidRPr="00334469" w:rsidRDefault="00334469" w:rsidP="00334469">
      <w:pPr>
        <w:rPr>
          <w:b/>
          <w:bCs/>
        </w:rPr>
      </w:pPr>
      <w:r w:rsidRPr="00334469">
        <w:rPr>
          <w:b/>
          <w:bCs/>
        </w:rPr>
        <w:t>Evacuation is considered when:</w:t>
      </w:r>
    </w:p>
    <w:p w14:paraId="1C8940B6" w14:textId="58331686" w:rsidR="00334469" w:rsidRDefault="00334469" w:rsidP="00B54957">
      <w:pPr>
        <w:pStyle w:val="ListParagraph"/>
        <w:numPr>
          <w:ilvl w:val="0"/>
          <w:numId w:val="33"/>
        </w:numPr>
      </w:pPr>
      <w:r>
        <w:t>The threat or hazard poses a significant threat that meets pre-established level of concern to life/health</w:t>
      </w:r>
    </w:p>
    <w:p w14:paraId="3AF3E7E0" w14:textId="7FF4C189" w:rsidR="00334469" w:rsidRDefault="00334469" w:rsidP="00B54957">
      <w:pPr>
        <w:pStyle w:val="ListParagraph"/>
        <w:numPr>
          <w:ilvl w:val="0"/>
          <w:numId w:val="33"/>
        </w:numPr>
      </w:pPr>
      <w:r>
        <w:t>Mitigation of the threat/hazard is insufficient to reduce the risk</w:t>
      </w:r>
    </w:p>
    <w:p w14:paraId="6BB1AAD0" w14:textId="121CFF4A" w:rsidR="00334469" w:rsidRDefault="00334469" w:rsidP="00B54957">
      <w:pPr>
        <w:pStyle w:val="ListParagraph"/>
        <w:numPr>
          <w:ilvl w:val="0"/>
          <w:numId w:val="33"/>
        </w:numPr>
      </w:pPr>
      <w:r>
        <w:t>No other protective action is applicable</w:t>
      </w:r>
    </w:p>
    <w:p w14:paraId="7D7A6D5B" w14:textId="5B16D79A" w:rsidR="00334469" w:rsidRDefault="00334469" w:rsidP="00B54957">
      <w:pPr>
        <w:pStyle w:val="ListParagraph"/>
        <w:numPr>
          <w:ilvl w:val="0"/>
          <w:numId w:val="33"/>
        </w:numPr>
      </w:pPr>
      <w:r>
        <w:t>There is time/capacity for a safe evacuation</w:t>
      </w:r>
    </w:p>
    <w:p w14:paraId="3A215FFB" w14:textId="6DD6E171" w:rsidR="00334469" w:rsidRPr="00334469" w:rsidRDefault="00334469" w:rsidP="00334469">
      <w:pPr>
        <w:pStyle w:val="Subtitle"/>
        <w:rPr>
          <w:rStyle w:val="SubtleEmphasis"/>
        </w:rPr>
      </w:pPr>
      <w:r w:rsidRPr="00334469">
        <w:rPr>
          <w:rStyle w:val="SubtleEmphasis"/>
        </w:rPr>
        <w:t xml:space="preserve">Evacuation </w:t>
      </w:r>
    </w:p>
    <w:p w14:paraId="3052DAD7" w14:textId="0B456C45" w:rsidR="00334469" w:rsidRDefault="00334469" w:rsidP="00334469">
      <w:r>
        <w:t>The following are potential modes to consider depending on what is available to your facility/area:</w:t>
      </w:r>
    </w:p>
    <w:p w14:paraId="2D510B0F" w14:textId="29780A7B" w:rsidR="00334469" w:rsidRDefault="00334469" w:rsidP="00334469">
      <w:r>
        <w:t>Pedestrian, Road (local and highways), Rail, River/Marine, and Air (helicopter and fixed wing). Plans should consider personal, public, private, and commercial options. It should also include specialty providers such as paratransit, medical transport, and military for example. Ride share programs can be an asset to assist by sending out mass messages to their drivers as well as the ability to create geofence for drivers to avoid restricted access areas.</w:t>
      </w:r>
    </w:p>
    <w:p w14:paraId="25DC30F5" w14:textId="0B4EEE1D" w:rsidR="00334469" w:rsidRDefault="00334469" w:rsidP="00334469"/>
    <w:p w14:paraId="6E119078" w14:textId="3EE761C6" w:rsidR="00334469" w:rsidRDefault="00334469" w:rsidP="00334469">
      <w:r>
        <w:t>Other important things to consider include:</w:t>
      </w:r>
    </w:p>
    <w:p w14:paraId="21CCE975" w14:textId="77777777" w:rsidR="00334469" w:rsidRDefault="00334469" w:rsidP="00B54957">
      <w:pPr>
        <w:pStyle w:val="ListParagraph"/>
        <w:numPr>
          <w:ilvl w:val="0"/>
          <w:numId w:val="32"/>
        </w:numPr>
      </w:pPr>
      <w:r>
        <w:t>Digital message boards, traffic signal control/signage, fuel/food/water/bathrooms along route if needed, and notifying airports to avoid a plume</w:t>
      </w:r>
    </w:p>
    <w:p w14:paraId="525B68AA" w14:textId="77777777" w:rsidR="00334469" w:rsidRDefault="00334469" w:rsidP="00B54957">
      <w:pPr>
        <w:pStyle w:val="ListParagraph"/>
        <w:numPr>
          <w:ilvl w:val="0"/>
          <w:numId w:val="32"/>
        </w:numPr>
      </w:pPr>
      <w:r>
        <w:t xml:space="preserve">Clearance Time = Number of people to evacuate/evacuation rate (measured in hours) </w:t>
      </w:r>
    </w:p>
    <w:p w14:paraId="166C0011" w14:textId="77777777" w:rsidR="00334469" w:rsidRDefault="00334469" w:rsidP="00334469">
      <w:pPr>
        <w:ind w:left="1440"/>
        <w:rPr>
          <w:i/>
          <w:iCs/>
        </w:rPr>
      </w:pPr>
      <w:r w:rsidRPr="00334469">
        <w:rPr>
          <w:i/>
          <w:iCs/>
        </w:rPr>
        <w:t>Example: 100 people/{2 doors*((1.0person/second)/door)}</w:t>
      </w:r>
      <w:r>
        <w:rPr>
          <w:i/>
          <w:iCs/>
        </w:rPr>
        <w:t xml:space="preserve"> </w:t>
      </w:r>
      <w:r w:rsidRPr="00334469">
        <w:rPr>
          <w:i/>
          <w:iCs/>
        </w:rPr>
        <w:t>= 50 seconds</w:t>
      </w:r>
    </w:p>
    <w:p w14:paraId="4D9EBA3A" w14:textId="47C1FE2B" w:rsidR="00334469" w:rsidRDefault="00334469" w:rsidP="00B54957">
      <w:pPr>
        <w:pStyle w:val="ListParagraph"/>
        <w:numPr>
          <w:ilvl w:val="0"/>
          <w:numId w:val="34"/>
        </w:numPr>
        <w:rPr>
          <w:i/>
          <w:iCs/>
        </w:rPr>
      </w:pPr>
      <w:r>
        <w:rPr>
          <w:i/>
          <w:iCs/>
        </w:rPr>
        <w:t>Reentry considerations should address safety/security, infrastructure, legal, public services</w:t>
      </w:r>
    </w:p>
    <w:p w14:paraId="78409282" w14:textId="7D36E1D4" w:rsidR="00334469" w:rsidRPr="00334469" w:rsidRDefault="00334469" w:rsidP="00334469">
      <w:pPr>
        <w:pStyle w:val="Subtitle"/>
        <w:rPr>
          <w:rStyle w:val="SubtleEmphasis"/>
        </w:rPr>
      </w:pPr>
      <w:r w:rsidRPr="00334469">
        <w:rPr>
          <w:rStyle w:val="SubtleEmphasis"/>
        </w:rPr>
        <w:t>Sheltering</w:t>
      </w:r>
    </w:p>
    <w:p w14:paraId="3D82775B" w14:textId="4F602DC3" w:rsidR="00334469" w:rsidRDefault="00334469" w:rsidP="00334469">
      <w:r>
        <w:t xml:space="preserve">Sheltering-in-place should include locking doors, closing windows/air vents, turning off fans/air conditioning/forced air heating systems and going into the most interior room with fewest windows. Windows, doors, and vents should be sealed with plastic and duct tape. In a radiological/nuclear event, go to the lowest floor like a basement or in a high-rise building go to the middle floor of the building. Radiation fall-out collects on roofs and walls so increasing the space between provides additional protection. Be sure to include emergency supplies and ways to get information such as radios. </w:t>
      </w:r>
    </w:p>
    <w:p w14:paraId="42C3CA51" w14:textId="025AC9D5" w:rsidR="00334469" w:rsidRPr="00334469" w:rsidRDefault="00334469" w:rsidP="00334469">
      <w:pPr>
        <w:ind w:left="720"/>
        <w:jc w:val="left"/>
        <w:rPr>
          <w:rStyle w:val="SubtleEmphasis"/>
          <w:b/>
          <w:bCs/>
          <w:i w:val="0"/>
          <w:iCs w:val="0"/>
        </w:rPr>
      </w:pPr>
      <w:r>
        <w:rPr>
          <w:rStyle w:val="SubtleEmphasis"/>
          <w:b/>
          <w:bCs/>
          <w:i w:val="0"/>
          <w:iCs w:val="0"/>
        </w:rPr>
        <w:t>Sheltering Resources</w:t>
      </w:r>
      <w:r w:rsidRPr="00334469">
        <w:rPr>
          <w:rStyle w:val="SubtleEmphasis"/>
          <w:b/>
          <w:bCs/>
          <w:i w:val="0"/>
          <w:iCs w:val="0"/>
        </w:rPr>
        <w:t>:</w:t>
      </w:r>
    </w:p>
    <w:p w14:paraId="7705D0BF" w14:textId="691B0424" w:rsidR="00334469" w:rsidRDefault="00000000" w:rsidP="00334469">
      <w:pPr>
        <w:rPr>
          <w:i/>
          <w:iCs/>
        </w:rPr>
      </w:pPr>
      <w:hyperlink r:id="rId84" w:history="1">
        <w:r w:rsidR="00334469" w:rsidRPr="008269E9">
          <w:rPr>
            <w:rStyle w:val="Hyperlink"/>
            <w:i/>
            <w:iCs/>
          </w:rPr>
          <w:t>https://www.fema.gov/emergency-managers/national-preparedness/plan/evacuation-shelter-in-place</w:t>
        </w:r>
      </w:hyperlink>
    </w:p>
    <w:p w14:paraId="3F51104F" w14:textId="4A65EC8F" w:rsidR="00334469" w:rsidRDefault="00000000" w:rsidP="00334469">
      <w:pPr>
        <w:rPr>
          <w:i/>
          <w:iCs/>
        </w:rPr>
      </w:pPr>
      <w:hyperlink r:id="rId85" w:history="1">
        <w:r w:rsidR="00334469" w:rsidRPr="008269E9">
          <w:rPr>
            <w:rStyle w:val="Hyperlink"/>
            <w:i/>
            <w:iCs/>
          </w:rPr>
          <w:t>https://www.emergency.cdc.gov/shelterinplace.asp</w:t>
        </w:r>
      </w:hyperlink>
    </w:p>
    <w:p w14:paraId="2ABEEEF5" w14:textId="44000253" w:rsidR="000376D4" w:rsidRDefault="000376D4" w:rsidP="000376D4">
      <w:pPr>
        <w:pStyle w:val="Heading1"/>
        <w:rPr>
          <w:rFonts w:ascii="Calibri" w:hAnsi="Calibri"/>
          <w:caps w:val="0"/>
        </w:rPr>
      </w:pPr>
      <w:bookmarkStart w:id="30" w:name="_Toc146638806"/>
      <w:r>
        <w:rPr>
          <w:rFonts w:ascii="Calibri" w:hAnsi="Calibri"/>
          <w:caps w:val="0"/>
          <w:noProof/>
        </w:rPr>
        <w:lastRenderedPageBreak/>
        <w:drawing>
          <wp:anchor distT="0" distB="0" distL="114300" distR="114300" simplePos="0" relativeHeight="251660288" behindDoc="0" locked="0" layoutInCell="1" allowOverlap="1" wp14:anchorId="59DA00F0" wp14:editId="511D7966">
            <wp:simplePos x="0" y="0"/>
            <wp:positionH relativeFrom="column">
              <wp:posOffset>103517</wp:posOffset>
            </wp:positionH>
            <wp:positionV relativeFrom="paragraph">
              <wp:posOffset>564479</wp:posOffset>
            </wp:positionV>
            <wp:extent cx="5572125" cy="7437755"/>
            <wp:effectExtent l="0" t="0" r="9525" b="0"/>
            <wp:wrapThrough wrapText="bothSides">
              <wp:wrapPolygon edited="0">
                <wp:start x="0" y="0"/>
                <wp:lineTo x="0" y="21521"/>
                <wp:lineTo x="21563" y="21521"/>
                <wp:lineTo x="2156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72125" cy="7437755"/>
                    </a:xfrm>
                    <a:prstGeom prst="rect">
                      <a:avLst/>
                    </a:prstGeom>
                    <a:noFill/>
                  </pic:spPr>
                </pic:pic>
              </a:graphicData>
            </a:graphic>
          </wp:anchor>
        </w:drawing>
      </w:r>
      <w:r>
        <w:t xml:space="preserve">Attachment 4: </w:t>
      </w:r>
      <w:r w:rsidRPr="00175509">
        <w:rPr>
          <w:rFonts w:ascii="Calibri" w:hAnsi="Calibri"/>
          <w:caps w:val="0"/>
        </w:rPr>
        <w:t xml:space="preserve">KENTUCKY’S </w:t>
      </w:r>
      <w:r>
        <w:rPr>
          <w:rFonts w:ascii="Calibri" w:hAnsi="Calibri"/>
          <w:caps w:val="0"/>
        </w:rPr>
        <w:t>ESF #8</w:t>
      </w:r>
      <w:r w:rsidRPr="00175509">
        <w:rPr>
          <w:rFonts w:ascii="Calibri" w:hAnsi="Calibri"/>
          <w:caps w:val="0"/>
        </w:rPr>
        <w:t xml:space="preserve"> RESOURCE REQUEST FLOWCHART</w:t>
      </w:r>
      <w:bookmarkEnd w:id="30"/>
    </w:p>
    <w:p w14:paraId="4F661081" w14:textId="77777777" w:rsidR="000376D4" w:rsidRDefault="000376D4">
      <w:pPr>
        <w:rPr>
          <w:rFonts w:cs="Times New Roman"/>
          <w:b/>
          <w:bCs/>
          <w:color w:val="000066"/>
          <w:kern w:val="36"/>
          <w:sz w:val="28"/>
          <w:szCs w:val="48"/>
        </w:rPr>
      </w:pPr>
      <w:r>
        <w:rPr>
          <w:caps/>
        </w:rPr>
        <w:br w:type="page"/>
      </w:r>
    </w:p>
    <w:p w14:paraId="4CDC8C52" w14:textId="1F62CB53" w:rsidR="000376D4" w:rsidRDefault="000376D4" w:rsidP="000376D4">
      <w:pPr>
        <w:pStyle w:val="Heading1"/>
        <w:rPr>
          <w:rFonts w:ascii="Calibri" w:hAnsi="Calibri"/>
          <w:caps w:val="0"/>
        </w:rPr>
      </w:pPr>
      <w:bookmarkStart w:id="31" w:name="_Toc146638807"/>
      <w:r>
        <w:rPr>
          <w:rFonts w:ascii="Calibri" w:hAnsi="Calibri"/>
          <w:caps w:val="0"/>
        </w:rPr>
        <w:lastRenderedPageBreak/>
        <w:t>Attachment 5: Hazmat Identification Resources</w:t>
      </w:r>
      <w:bookmarkEnd w:id="31"/>
    </w:p>
    <w:p w14:paraId="41910320" w14:textId="723CF03C" w:rsidR="000376D4" w:rsidRDefault="000376D4" w:rsidP="000376D4">
      <w:pPr>
        <w:rPr>
          <w:rStyle w:val="Strong"/>
          <w:u w:val="single"/>
        </w:rPr>
      </w:pPr>
      <w:r w:rsidRPr="00C30E8D">
        <w:rPr>
          <w:rStyle w:val="Strong"/>
          <w:u w:val="single"/>
        </w:rPr>
        <w:t xml:space="preserve">HazMat 1 Team- FEMA Type III </w:t>
      </w:r>
    </w:p>
    <w:p w14:paraId="7E9E006E" w14:textId="2B3A903E" w:rsidR="000376D4" w:rsidRDefault="000376D4" w:rsidP="000376D4">
      <w:pPr>
        <w:rPr>
          <w:rStyle w:val="Strong"/>
          <w:b w:val="0"/>
          <w:bCs w:val="0"/>
        </w:rPr>
      </w:pPr>
      <w:r>
        <w:rPr>
          <w:rStyle w:val="Strong"/>
          <w:b w:val="0"/>
          <w:bCs w:val="0"/>
        </w:rPr>
        <w:t>Contact Information: Call 123-123-1234 7 days a week, 24/7</w:t>
      </w:r>
    </w:p>
    <w:p w14:paraId="00BC6D66" w14:textId="17C8F2E9" w:rsidR="000376D4" w:rsidRDefault="000376D4" w:rsidP="000376D4">
      <w:pPr>
        <w:rPr>
          <w:rStyle w:val="Strong"/>
          <w:b w:val="0"/>
          <w:bCs w:val="0"/>
        </w:rPr>
      </w:pPr>
      <w:r>
        <w:rPr>
          <w:rStyle w:val="Strong"/>
          <w:b w:val="0"/>
          <w:bCs w:val="0"/>
        </w:rPr>
        <w:t xml:space="preserve">Capabilities: </w:t>
      </w:r>
      <w:r w:rsidRPr="000376D4">
        <w:rPr>
          <w:rStyle w:val="Strong"/>
        </w:rPr>
        <w:t>Chemical:</w:t>
      </w:r>
      <w:r>
        <w:rPr>
          <w:rStyle w:val="Strong"/>
          <w:b w:val="0"/>
          <w:bCs w:val="0"/>
        </w:rPr>
        <w:t xml:space="preserve"> </w:t>
      </w:r>
      <w:r w:rsidRPr="000376D4">
        <w:rPr>
          <w:rStyle w:val="Strong"/>
          <w:b w:val="0"/>
          <w:bCs w:val="0"/>
        </w:rPr>
        <w:t>1 handheld Ramen for liquid identification; 4 Smith's HazmatID 360</w:t>
      </w:r>
      <w:r>
        <w:rPr>
          <w:rStyle w:val="Strong"/>
          <w:b w:val="0"/>
          <w:bCs w:val="0"/>
        </w:rPr>
        <w:t xml:space="preserve"> </w:t>
      </w:r>
      <w:r w:rsidRPr="000376D4">
        <w:rPr>
          <w:rStyle w:val="Strong"/>
          <w:b w:val="0"/>
          <w:bCs w:val="0"/>
        </w:rPr>
        <w:t xml:space="preserve">FTIR </w:t>
      </w:r>
      <w:r>
        <w:rPr>
          <w:rStyle w:val="Strong"/>
          <w:b w:val="0"/>
          <w:bCs w:val="0"/>
        </w:rPr>
        <w:t>used for</w:t>
      </w:r>
      <w:r w:rsidRPr="000376D4">
        <w:rPr>
          <w:rStyle w:val="Strong"/>
          <w:b w:val="0"/>
          <w:bCs w:val="0"/>
        </w:rPr>
        <w:t xml:space="preserve"> solid</w:t>
      </w:r>
      <w:r>
        <w:rPr>
          <w:rStyle w:val="Strong"/>
          <w:b w:val="0"/>
          <w:bCs w:val="0"/>
        </w:rPr>
        <w:t xml:space="preserve"> identification</w:t>
      </w:r>
      <w:r w:rsidRPr="000376D4">
        <w:rPr>
          <w:rStyle w:val="Strong"/>
          <w:b w:val="0"/>
          <w:bCs w:val="0"/>
        </w:rPr>
        <w:t xml:space="preserve"> and may have reach-back capabilities to resolve a mixture; and no means for gas phase identification</w:t>
      </w:r>
      <w:r>
        <w:rPr>
          <w:rStyle w:val="Strong"/>
          <w:b w:val="0"/>
          <w:bCs w:val="0"/>
        </w:rPr>
        <w:t xml:space="preserve">; </w:t>
      </w:r>
      <w:r w:rsidRPr="000376D4">
        <w:rPr>
          <w:rStyle w:val="Strong"/>
        </w:rPr>
        <w:t>Radiation:</w:t>
      </w:r>
      <w:r>
        <w:rPr>
          <w:rStyle w:val="Strong"/>
          <w:b w:val="0"/>
          <w:bCs w:val="0"/>
        </w:rPr>
        <w:t xml:space="preserve"> 3 personal radiation detection devices used for beta/gamma detection; 4 Geiger counters model xyz used to detect alpha and beta radiation; 1 backpack style detector with limited source identification and reach-back capabilities </w:t>
      </w:r>
      <w:r w:rsidRPr="000376D4">
        <w:rPr>
          <w:rStyle w:val="Strong"/>
        </w:rPr>
        <w:t>Biological:</w:t>
      </w:r>
      <w:r>
        <w:rPr>
          <w:rStyle w:val="Strong"/>
          <w:b w:val="0"/>
          <w:bCs w:val="0"/>
        </w:rPr>
        <w:t xml:space="preserve"> no capabilities for detection</w:t>
      </w:r>
    </w:p>
    <w:p w14:paraId="0513F319" w14:textId="64239CFA" w:rsidR="000376D4" w:rsidRDefault="000376D4" w:rsidP="000376D4">
      <w:pPr>
        <w:rPr>
          <w:rStyle w:val="Strong"/>
          <w:b w:val="0"/>
          <w:bCs w:val="0"/>
        </w:rPr>
      </w:pPr>
    </w:p>
    <w:p w14:paraId="454A0C52" w14:textId="6492934C" w:rsidR="000376D4" w:rsidRDefault="000376D4" w:rsidP="000376D4">
      <w:pPr>
        <w:rPr>
          <w:rStyle w:val="Strong"/>
          <w:b w:val="0"/>
          <w:bCs w:val="0"/>
        </w:rPr>
      </w:pPr>
      <w:r>
        <w:rPr>
          <w:rStyle w:val="Strong"/>
          <w:b w:val="0"/>
          <w:bCs w:val="0"/>
        </w:rPr>
        <w:t>National Emergency Response Guide</w:t>
      </w:r>
    </w:p>
    <w:p w14:paraId="6629BBE6" w14:textId="42E45436" w:rsidR="000376D4" w:rsidRDefault="00000000" w:rsidP="000376D4">
      <w:pPr>
        <w:rPr>
          <w:rStyle w:val="SubtleEmphasis"/>
        </w:rPr>
      </w:pPr>
      <w:hyperlink r:id="rId87" w:history="1">
        <w:r w:rsidR="000376D4" w:rsidRPr="008269E9">
          <w:rPr>
            <w:rStyle w:val="Hyperlink"/>
          </w:rPr>
          <w:t>https://www.phmsa.dot.gov/training/hazmat/erg/emergency-response-guidebook-erg</w:t>
        </w:r>
      </w:hyperlink>
    </w:p>
    <w:p w14:paraId="74052814" w14:textId="72EA4B0F" w:rsidR="000376D4" w:rsidRDefault="000376D4" w:rsidP="000376D4">
      <w:pPr>
        <w:rPr>
          <w:rStyle w:val="SubtleEmphasis"/>
        </w:rPr>
      </w:pPr>
    </w:p>
    <w:p w14:paraId="31FC7A85" w14:textId="3DF51F53" w:rsidR="000376D4" w:rsidRDefault="000376D4" w:rsidP="000376D4">
      <w:pPr>
        <w:rPr>
          <w:rStyle w:val="SubtleEmphasis"/>
          <w:i w:val="0"/>
          <w:iCs w:val="0"/>
        </w:rPr>
      </w:pPr>
      <w:r>
        <w:rPr>
          <w:rStyle w:val="SubtleEmphasis"/>
          <w:i w:val="0"/>
          <w:iCs w:val="0"/>
        </w:rPr>
        <w:t>National Response Center Region 4 Response Team</w:t>
      </w:r>
    </w:p>
    <w:p w14:paraId="6126E3E6" w14:textId="7FBF9947" w:rsidR="000376D4" w:rsidRDefault="00000000" w:rsidP="000376D4">
      <w:pPr>
        <w:rPr>
          <w:rStyle w:val="SubtleEmphasis"/>
          <w:i w:val="0"/>
          <w:iCs w:val="0"/>
        </w:rPr>
      </w:pPr>
      <w:hyperlink r:id="rId88" w:history="1">
        <w:r w:rsidR="000376D4" w:rsidRPr="008269E9">
          <w:rPr>
            <w:rStyle w:val="Hyperlink"/>
          </w:rPr>
          <w:t>https://r4data.response.epa.gov/r4rrt/</w:t>
        </w:r>
      </w:hyperlink>
    </w:p>
    <w:p w14:paraId="746828BC" w14:textId="5AEF9C85" w:rsidR="000376D4" w:rsidRDefault="000376D4" w:rsidP="000376D4">
      <w:pPr>
        <w:rPr>
          <w:rStyle w:val="SubtleEmphasis"/>
          <w:i w:val="0"/>
          <w:iCs w:val="0"/>
        </w:rPr>
      </w:pPr>
    </w:p>
    <w:p w14:paraId="35548DA2" w14:textId="173040CC" w:rsidR="000376D4" w:rsidRDefault="000376D4" w:rsidP="000376D4">
      <w:pPr>
        <w:rPr>
          <w:rStyle w:val="SubtleEmphasis"/>
          <w:i w:val="0"/>
          <w:iCs w:val="0"/>
        </w:rPr>
      </w:pPr>
      <w:r>
        <w:rPr>
          <w:rStyle w:val="SubtleEmphasis"/>
          <w:i w:val="0"/>
          <w:iCs w:val="0"/>
        </w:rPr>
        <w:t>CDC Emergency Preparedness &amp; Response Laboratory Information</w:t>
      </w:r>
    </w:p>
    <w:p w14:paraId="31329300" w14:textId="4639C3A8" w:rsidR="000376D4" w:rsidRDefault="00000000" w:rsidP="000376D4">
      <w:pPr>
        <w:rPr>
          <w:rStyle w:val="SubtleEmphasis"/>
          <w:i w:val="0"/>
          <w:iCs w:val="0"/>
        </w:rPr>
      </w:pPr>
      <w:hyperlink r:id="rId89" w:history="1">
        <w:r w:rsidR="000376D4" w:rsidRPr="008269E9">
          <w:rPr>
            <w:rStyle w:val="Hyperlink"/>
          </w:rPr>
          <w:t>https://emergency.cdc.gov/bioterrorism/lab.asp</w:t>
        </w:r>
      </w:hyperlink>
    </w:p>
    <w:p w14:paraId="3015038A" w14:textId="60ACB409" w:rsidR="000376D4" w:rsidRDefault="000376D4" w:rsidP="000376D4">
      <w:pPr>
        <w:rPr>
          <w:rStyle w:val="SubtleEmphasis"/>
          <w:i w:val="0"/>
          <w:iCs w:val="0"/>
        </w:rPr>
      </w:pPr>
    </w:p>
    <w:p w14:paraId="5C83B17B" w14:textId="4749D901" w:rsidR="000376D4" w:rsidRDefault="000376D4" w:rsidP="000376D4">
      <w:pPr>
        <w:rPr>
          <w:rStyle w:val="SubtleEmphasis"/>
          <w:i w:val="0"/>
          <w:iCs w:val="0"/>
        </w:rPr>
      </w:pPr>
      <w:r>
        <w:rPr>
          <w:rStyle w:val="SubtleEmphasis"/>
          <w:i w:val="0"/>
          <w:iCs w:val="0"/>
        </w:rPr>
        <w:t xml:space="preserve">Transportation Emergency Preparedness Program (TEPP) </w:t>
      </w:r>
      <w:hyperlink r:id="rId90" w:history="1">
        <w:r w:rsidRPr="008269E9">
          <w:rPr>
            <w:rStyle w:val="Hyperlink"/>
          </w:rPr>
          <w:t>https://teppinfo.com/</w:t>
        </w:r>
      </w:hyperlink>
    </w:p>
    <w:p w14:paraId="13BC5335" w14:textId="019AC50D" w:rsidR="000376D4" w:rsidRDefault="000376D4">
      <w:pPr>
        <w:rPr>
          <w:rStyle w:val="SubtleEmphasis"/>
          <w:i w:val="0"/>
          <w:iCs w:val="0"/>
          <w:highlight w:val="green"/>
        </w:rPr>
      </w:pPr>
      <w:r>
        <w:rPr>
          <w:rStyle w:val="SubtleEmphasis"/>
          <w:i w:val="0"/>
          <w:iCs w:val="0"/>
          <w:highlight w:val="green"/>
        </w:rPr>
        <w:br w:type="page"/>
      </w:r>
    </w:p>
    <w:p w14:paraId="2986304F" w14:textId="3D53E89D" w:rsidR="000376D4" w:rsidRDefault="000376D4" w:rsidP="000376D4">
      <w:pPr>
        <w:pStyle w:val="Heading1"/>
        <w:rPr>
          <w:rStyle w:val="SubtleEmphasis"/>
          <w:i w:val="0"/>
          <w:iCs w:val="0"/>
          <w:color w:val="002060"/>
        </w:rPr>
      </w:pPr>
      <w:bookmarkStart w:id="32" w:name="_Toc146638808"/>
      <w:r w:rsidRPr="000376D4">
        <w:rPr>
          <w:rStyle w:val="SubtleEmphasis"/>
          <w:i w:val="0"/>
          <w:iCs w:val="0"/>
          <w:color w:val="002060"/>
        </w:rPr>
        <w:lastRenderedPageBreak/>
        <w:t>Attachment 6: SNS</w:t>
      </w:r>
      <w:r w:rsidR="00C45020">
        <w:rPr>
          <w:rStyle w:val="SubtleEmphasis"/>
          <w:i w:val="0"/>
          <w:iCs w:val="0"/>
          <w:color w:val="002060"/>
        </w:rPr>
        <w:t>/Chempack</w:t>
      </w:r>
      <w:r w:rsidRPr="000376D4">
        <w:rPr>
          <w:rStyle w:val="SubtleEmphasis"/>
          <w:i w:val="0"/>
          <w:iCs w:val="0"/>
          <w:color w:val="002060"/>
        </w:rPr>
        <w:t xml:space="preserve"> Information and Request Flow Chart</w:t>
      </w:r>
      <w:bookmarkEnd w:id="32"/>
    </w:p>
    <w:p w14:paraId="570FA221" w14:textId="2E05CB28" w:rsidR="00C45020" w:rsidRPr="000376D4" w:rsidRDefault="00C45020" w:rsidP="00C45020">
      <w:pPr>
        <w:rPr>
          <w:rStyle w:val="SubtleEmphasis"/>
          <w:i w:val="0"/>
          <w:iCs w:val="0"/>
          <w:color w:val="002060"/>
        </w:rPr>
      </w:pPr>
      <w:r w:rsidRPr="00C45020">
        <w:rPr>
          <w:rStyle w:val="SubtleEmphasis"/>
          <w:i w:val="0"/>
          <w:iCs w:val="0"/>
          <w:color w:val="002060"/>
          <w:highlight w:val="green"/>
        </w:rPr>
        <w:t xml:space="preserve">****This is in development </w:t>
      </w:r>
      <w:r>
        <w:rPr>
          <w:rStyle w:val="SubtleEmphasis"/>
          <w:i w:val="0"/>
          <w:iCs w:val="0"/>
          <w:color w:val="002060"/>
          <w:highlight w:val="green"/>
        </w:rPr>
        <w:t xml:space="preserve">by Heather Walls </w:t>
      </w:r>
      <w:r w:rsidRPr="00C45020">
        <w:rPr>
          <w:rStyle w:val="SubtleEmphasis"/>
          <w:i w:val="0"/>
          <w:iCs w:val="0"/>
          <w:color w:val="002060"/>
          <w:highlight w:val="green"/>
        </w:rPr>
        <w:t>and will be given to you</w:t>
      </w:r>
      <w:r>
        <w:rPr>
          <w:rStyle w:val="SubtleEmphasis"/>
          <w:i w:val="0"/>
          <w:iCs w:val="0"/>
          <w:color w:val="002060"/>
          <w:highlight w:val="green"/>
        </w:rPr>
        <w:t xml:space="preserve"> for inclusion</w:t>
      </w:r>
      <w:r w:rsidRPr="00C45020">
        <w:rPr>
          <w:rStyle w:val="SubtleEmphasis"/>
          <w:i w:val="0"/>
          <w:iCs w:val="0"/>
          <w:color w:val="002060"/>
          <w:highlight w:val="green"/>
        </w:rPr>
        <w:t xml:space="preserve"> once it is completed.*****</w:t>
      </w:r>
    </w:p>
    <w:sectPr w:rsidR="00C45020" w:rsidRPr="000376D4">
      <w:headerReference w:type="default" r:id="rId91"/>
      <w:footerReference w:type="default" r:id="rId9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978EA" w14:textId="77777777" w:rsidR="007B1264" w:rsidRDefault="007B1264">
      <w:r>
        <w:separator/>
      </w:r>
    </w:p>
  </w:endnote>
  <w:endnote w:type="continuationSeparator" w:id="0">
    <w:p w14:paraId="51E4E7A3" w14:textId="77777777" w:rsidR="007B1264" w:rsidRDefault="007B1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Univers 57 Condensed">
    <w:panose1 w:val="020B0606020202060204"/>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ntique Olive Roman">
    <w:panose1 w:val="020B06030202040302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56" w14:textId="77777777" w:rsidR="00A16E91" w:rsidRDefault="00A16E91">
    <w:pPr>
      <w:pBdr>
        <w:top w:val="nil"/>
        <w:left w:val="nil"/>
        <w:bottom w:val="nil"/>
        <w:right w:val="nil"/>
        <w:between w:val="nil"/>
      </w:pBdr>
      <w:tabs>
        <w:tab w:val="center" w:pos="4680"/>
        <w:tab w:val="right" w:pos="9360"/>
      </w:tabs>
      <w:jc w:val="center"/>
      <w:rPr>
        <w:b/>
        <w:color w:val="000066"/>
      </w:rPr>
    </w:pPr>
  </w:p>
  <w:p w14:paraId="00000157" w14:textId="77777777" w:rsidR="00A16E91" w:rsidRDefault="00B54957">
    <w:pPr>
      <w:pBdr>
        <w:top w:val="nil"/>
        <w:left w:val="nil"/>
        <w:bottom w:val="nil"/>
        <w:right w:val="nil"/>
        <w:between w:val="nil"/>
      </w:pBdr>
      <w:tabs>
        <w:tab w:val="center" w:pos="4680"/>
        <w:tab w:val="right" w:pos="9360"/>
      </w:tabs>
      <w:jc w:val="center"/>
      <w:rPr>
        <w:color w:val="000000"/>
      </w:rPr>
    </w:pPr>
    <w:r>
      <w:rPr>
        <w:b/>
        <w:color w:val="000066"/>
      </w:rPr>
      <w:t>FOR OFFICIAL USE ONLY</w:t>
    </w:r>
  </w:p>
  <w:p w14:paraId="00000158" w14:textId="77777777" w:rsidR="00A16E91" w:rsidRDefault="00A16E91">
    <w:pPr>
      <w:pBdr>
        <w:top w:val="nil"/>
        <w:left w:val="nil"/>
        <w:bottom w:val="nil"/>
        <w:right w:val="nil"/>
        <w:between w:val="nil"/>
      </w:pBdr>
      <w:tabs>
        <w:tab w:val="center" w:pos="4680"/>
        <w:tab w:val="right" w:pos="9360"/>
      </w:tabs>
    </w:pPr>
  </w:p>
  <w:p w14:paraId="00000159" w14:textId="3CA277BD" w:rsidR="00A16E91" w:rsidRDefault="00B54957">
    <w:pPr>
      <w:pBdr>
        <w:top w:val="nil"/>
        <w:left w:val="nil"/>
        <w:bottom w:val="nil"/>
        <w:right w:val="nil"/>
        <w:between w:val="nil"/>
      </w:pBdr>
      <w:tabs>
        <w:tab w:val="center" w:pos="4680"/>
        <w:tab w:val="right" w:pos="9360"/>
      </w:tabs>
      <w:jc w:val="right"/>
    </w:pPr>
    <w:r>
      <w:fldChar w:fldCharType="begin"/>
    </w:r>
    <w:r>
      <w:instrText>PAGE</w:instrText>
    </w:r>
    <w:r>
      <w:fldChar w:fldCharType="separate"/>
    </w:r>
    <w:r w:rsidR="00657C85">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B3A79" w14:textId="77777777" w:rsidR="007B1264" w:rsidRDefault="007B1264">
      <w:r>
        <w:separator/>
      </w:r>
    </w:p>
  </w:footnote>
  <w:footnote w:type="continuationSeparator" w:id="0">
    <w:p w14:paraId="33CA0D43" w14:textId="77777777" w:rsidR="007B1264" w:rsidRDefault="007B12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54" w14:textId="65226BCF" w:rsidR="00A16E91" w:rsidRDefault="00B54957">
    <w:pPr>
      <w:pBdr>
        <w:top w:val="nil"/>
        <w:left w:val="nil"/>
        <w:bottom w:val="nil"/>
        <w:right w:val="nil"/>
        <w:between w:val="nil"/>
      </w:pBdr>
      <w:tabs>
        <w:tab w:val="center" w:pos="4680"/>
        <w:tab w:val="right" w:pos="9360"/>
        <w:tab w:val="right" w:pos="9810"/>
      </w:tabs>
      <w:rPr>
        <w:i/>
        <w:color w:val="000000"/>
      </w:rPr>
    </w:pPr>
    <w:r>
      <w:rPr>
        <w:i/>
        <w:color w:val="000000"/>
      </w:rPr>
      <w:t xml:space="preserve">  </w:t>
    </w:r>
    <w:r>
      <w:rPr>
        <w:i/>
        <w:color w:val="000000"/>
      </w:rPr>
      <w:tab/>
    </w:r>
    <w:r w:rsidR="00904EA2">
      <w:rPr>
        <w:i/>
        <w:color w:val="000000"/>
      </w:rPr>
      <w:t xml:space="preserve"> Bluegrass </w:t>
    </w:r>
    <w:r>
      <w:rPr>
        <w:i/>
        <w:color w:val="000000"/>
      </w:rPr>
      <w:t>Healthcare Coalition C</w:t>
    </w:r>
    <w:r w:rsidR="00106354">
      <w:rPr>
        <w:i/>
        <w:color w:val="000000"/>
      </w:rPr>
      <w:t>BRNE</w:t>
    </w:r>
    <w:r>
      <w:rPr>
        <w:i/>
        <w:color w:val="000000"/>
      </w:rPr>
      <w:t xml:space="preserve"> Emergency Surge Annex</w:t>
    </w:r>
    <w:r>
      <w:rPr>
        <w:i/>
        <w:color w:val="000000"/>
      </w:rPr>
      <w:tab/>
    </w:r>
    <w:r>
      <w:rPr>
        <w:noProof/>
      </w:rPr>
      <mc:AlternateContent>
        <mc:Choice Requires="wps">
          <w:drawing>
            <wp:anchor distT="4294967295" distB="4294967295" distL="114300" distR="114300" simplePos="0" relativeHeight="251657216" behindDoc="0" locked="0" layoutInCell="1" hidden="0" allowOverlap="1" wp14:anchorId="6CF91687" wp14:editId="2AE22EC2">
              <wp:simplePos x="0" y="0"/>
              <wp:positionH relativeFrom="column">
                <wp:posOffset>1</wp:posOffset>
              </wp:positionH>
              <wp:positionV relativeFrom="paragraph">
                <wp:posOffset>170196</wp:posOffset>
              </wp:positionV>
              <wp:extent cx="0" cy="12700"/>
              <wp:effectExtent l="0" t="0" r="0" b="0"/>
              <wp:wrapNone/>
              <wp:docPr id="145" name="Straight Arrow Connector 145"/>
              <wp:cNvGraphicFramePr/>
              <a:graphic xmlns:a="http://schemas.openxmlformats.org/drawingml/2006/main">
                <a:graphicData uri="http://schemas.microsoft.com/office/word/2010/wordprocessingShape">
                  <wps:wsp>
                    <wps:cNvCnPr/>
                    <wps:spPr>
                      <a:xfrm>
                        <a:off x="2225928" y="3780000"/>
                        <a:ext cx="624014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25593909" id="_x0000_t32" coordsize="21600,21600" o:spt="32" o:oned="t" path="m,l21600,21600e" filled="f">
              <v:path arrowok="t" fillok="f" o:connecttype="none"/>
              <o:lock v:ext="edit" shapetype="t"/>
            </v:shapetype>
            <v:shape id="Straight Arrow Connector 145" o:spid="_x0000_s1026" type="#_x0000_t32" style="position:absolute;margin-left:0;margin-top:13.4pt;width:0;height:1pt;z-index:25165721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"/>
          </w:pict>
        </mc:Fallback>
      </mc:AlternateContent>
    </w:r>
  </w:p>
  <w:p w14:paraId="00000155" w14:textId="77777777" w:rsidR="00A16E91" w:rsidRDefault="00A16E91">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61FAF"/>
    <w:multiLevelType w:val="multilevel"/>
    <w:tmpl w:val="F7C013F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5704AD4"/>
    <w:multiLevelType w:val="multilevel"/>
    <w:tmpl w:val="C840D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3B62D4"/>
    <w:multiLevelType w:val="multilevel"/>
    <w:tmpl w:val="6F46376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7F1833"/>
    <w:multiLevelType w:val="multilevel"/>
    <w:tmpl w:val="39CE0EC0"/>
    <w:lvl w:ilvl="0">
      <w:start w:val="1"/>
      <w:numFmt w:val="lowerLetter"/>
      <w:lvlText w:val="%1."/>
      <w:lvlJc w:val="left"/>
      <w:pPr>
        <w:ind w:left="1080" w:hanging="360"/>
      </w:pPr>
    </w:lvl>
    <w:lvl w:ilvl="1">
      <w:start w:val="1"/>
      <w:numFmt w:val="lowerLetter"/>
      <w:lvlText w:val="%2."/>
      <w:lvlJc w:val="left"/>
      <w:pPr>
        <w:ind w:left="72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AD633CC"/>
    <w:multiLevelType w:val="hybridMultilevel"/>
    <w:tmpl w:val="7004EC30"/>
    <w:lvl w:ilvl="0" w:tplc="7DB4F0BA">
      <w:start w:val="1"/>
      <w:numFmt w:val="lowerLetter"/>
      <w:lvlText w:val="%1."/>
      <w:lvlJc w:val="left"/>
      <w:pPr>
        <w:ind w:left="1440" w:hanging="360"/>
      </w:pPr>
      <w:rPr>
        <w:sz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8046761"/>
    <w:multiLevelType w:val="hybridMultilevel"/>
    <w:tmpl w:val="6088C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5F3002"/>
    <w:multiLevelType w:val="multilevel"/>
    <w:tmpl w:val="B06C9BD2"/>
    <w:lvl w:ilvl="0">
      <w:start w:val="1"/>
      <w:numFmt w:val="lowerLetter"/>
      <w:lvlText w:val="%1."/>
      <w:lvlJc w:val="left"/>
      <w:pPr>
        <w:ind w:left="144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2BAE6D52"/>
    <w:multiLevelType w:val="hybridMultilevel"/>
    <w:tmpl w:val="54C0CBD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28D7683"/>
    <w:multiLevelType w:val="multilevel"/>
    <w:tmpl w:val="8954F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3E158A"/>
    <w:multiLevelType w:val="multilevel"/>
    <w:tmpl w:val="1F5C7DE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575162A"/>
    <w:multiLevelType w:val="hybridMultilevel"/>
    <w:tmpl w:val="F7FAB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004532"/>
    <w:multiLevelType w:val="hybridMultilevel"/>
    <w:tmpl w:val="8A58CA3C"/>
    <w:lvl w:ilvl="0" w:tplc="0E2627B4">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8D21996"/>
    <w:multiLevelType w:val="hybridMultilevel"/>
    <w:tmpl w:val="6F6C1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355EF5"/>
    <w:multiLevelType w:val="hybridMultilevel"/>
    <w:tmpl w:val="2FD8F618"/>
    <w:lvl w:ilvl="0" w:tplc="0E2627B4">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861789"/>
    <w:multiLevelType w:val="hybridMultilevel"/>
    <w:tmpl w:val="1848E2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9E2B0C"/>
    <w:multiLevelType w:val="hybridMultilevel"/>
    <w:tmpl w:val="FA44A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9087A1F"/>
    <w:multiLevelType w:val="hybridMultilevel"/>
    <w:tmpl w:val="3DCC2D0E"/>
    <w:lvl w:ilvl="0" w:tplc="0E2627B4">
      <w:start w:val="1"/>
      <w:numFmt w:val="bullet"/>
      <w:lvlText w:val=""/>
      <w:lvlJc w:val="left"/>
      <w:pPr>
        <w:ind w:left="774" w:hanging="360"/>
      </w:pPr>
      <w:rPr>
        <w:rFonts w:ascii="Symbol" w:hAnsi="Symbol" w:hint="default"/>
        <w:sz w:val="22"/>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7" w15:restartNumberingAfterBreak="0">
    <w:nsid w:val="4D016505"/>
    <w:multiLevelType w:val="hybridMultilevel"/>
    <w:tmpl w:val="8208E94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EF5352"/>
    <w:multiLevelType w:val="multilevel"/>
    <w:tmpl w:val="EA86B4CC"/>
    <w:lvl w:ilvl="0">
      <w:start w:val="1"/>
      <w:numFmt w:val="decimal"/>
      <w:pStyle w:val="bodytextafter1"/>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53233EBA"/>
    <w:multiLevelType w:val="multilevel"/>
    <w:tmpl w:val="5F48E3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9916657"/>
    <w:multiLevelType w:val="multilevel"/>
    <w:tmpl w:val="C456A84C"/>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A0F2CB5"/>
    <w:multiLevelType w:val="hybridMultilevel"/>
    <w:tmpl w:val="C23C1798"/>
    <w:lvl w:ilvl="0" w:tplc="318E8A84">
      <w:start w:val="1"/>
      <w:numFmt w:val="decimal"/>
      <w:lvlText w:val="%1."/>
      <w:lvlJc w:val="left"/>
      <w:pPr>
        <w:ind w:left="360" w:hanging="360"/>
      </w:pPr>
      <w:rPr>
        <w:b w:val="0"/>
        <w:sz w:val="22"/>
      </w:rPr>
    </w:lvl>
    <w:lvl w:ilvl="1" w:tplc="04090001">
      <w:start w:val="1"/>
      <w:numFmt w:val="bullet"/>
      <w:lvlText w:val=""/>
      <w:lvlJc w:val="left"/>
      <w:pPr>
        <w:ind w:left="720" w:hanging="360"/>
      </w:pPr>
      <w:rPr>
        <w:rFonts w:ascii="Symbol" w:hAnsi="Symbol" w:hint="default"/>
        <w:b w:val="0"/>
        <w:sz w:val="22"/>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C9F14DC"/>
    <w:multiLevelType w:val="hybridMultilevel"/>
    <w:tmpl w:val="D50CABC8"/>
    <w:lvl w:ilvl="0" w:tplc="0E2627B4">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142C1B"/>
    <w:multiLevelType w:val="hybridMultilevel"/>
    <w:tmpl w:val="6A606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304A6A"/>
    <w:multiLevelType w:val="multilevel"/>
    <w:tmpl w:val="96CA72EE"/>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3A211DB"/>
    <w:multiLevelType w:val="hybridMultilevel"/>
    <w:tmpl w:val="3E12C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FE5AED"/>
    <w:multiLevelType w:val="multilevel"/>
    <w:tmpl w:val="5B2E893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64560162"/>
    <w:multiLevelType w:val="hybridMultilevel"/>
    <w:tmpl w:val="EE2A4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B92A71"/>
    <w:multiLevelType w:val="multilevel"/>
    <w:tmpl w:val="B284E33C"/>
    <w:lvl w:ilvl="0">
      <w:start w:val="1"/>
      <w:numFmt w:val="decimal"/>
      <w:pStyle w:val="Outline"/>
      <w:lvlText w:val="%1."/>
      <w:lvlJc w:val="left"/>
      <w:pPr>
        <w:ind w:left="360" w:hanging="360"/>
      </w:pPr>
    </w:lvl>
    <w:lvl w:ilvl="1">
      <w:start w:val="1"/>
      <w:numFmt w:val="bullet"/>
      <w:pStyle w:val="OL2"/>
      <w:lvlText w:val="●"/>
      <w:lvlJc w:val="left"/>
      <w:pPr>
        <w:ind w:left="1080" w:hanging="360"/>
      </w:pPr>
      <w:rPr>
        <w:rFonts w:ascii="Noto Sans Symbols" w:eastAsia="Noto Sans Symbols" w:hAnsi="Noto Sans Symbols" w:cs="Noto Sans Symbols"/>
      </w:rPr>
    </w:lvl>
    <w:lvl w:ilvl="2">
      <w:start w:val="1"/>
      <w:numFmt w:val="lowerRoman"/>
      <w:pStyle w:val="OL3"/>
      <w:lvlText w:val="%3."/>
      <w:lvlJc w:val="right"/>
      <w:pPr>
        <w:ind w:left="1800" w:hanging="180"/>
      </w:pPr>
    </w:lvl>
    <w:lvl w:ilvl="3">
      <w:start w:val="1"/>
      <w:numFmt w:val="decimal"/>
      <w:pStyle w:val="OL4"/>
      <w:lvlText w:val="%4."/>
      <w:lvlJc w:val="left"/>
      <w:pPr>
        <w:ind w:left="2520" w:hanging="360"/>
      </w:pPr>
    </w:lvl>
    <w:lvl w:ilvl="4">
      <w:start w:val="1"/>
      <w:numFmt w:val="lowerLetter"/>
      <w:pStyle w:val="OL5"/>
      <w:lvlText w:val="%5."/>
      <w:lvlJc w:val="left"/>
      <w:pPr>
        <w:ind w:left="3240" w:hanging="360"/>
      </w:pPr>
    </w:lvl>
    <w:lvl w:ilvl="5">
      <w:start w:val="1"/>
      <w:numFmt w:val="lowerRoman"/>
      <w:pStyle w:val="OL6"/>
      <w:lvlText w:val="%6."/>
      <w:lvlJc w:val="right"/>
      <w:pPr>
        <w:ind w:left="3960" w:hanging="180"/>
      </w:pPr>
    </w:lvl>
    <w:lvl w:ilvl="6">
      <w:start w:val="1"/>
      <w:numFmt w:val="decimal"/>
      <w:pStyle w:val="OL7"/>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677371A9"/>
    <w:multiLevelType w:val="multilevel"/>
    <w:tmpl w:val="3EBC1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971352"/>
    <w:multiLevelType w:val="multilevel"/>
    <w:tmpl w:val="A2D202D8"/>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18E131C"/>
    <w:multiLevelType w:val="hybridMultilevel"/>
    <w:tmpl w:val="9F027F2C"/>
    <w:lvl w:ilvl="0" w:tplc="0E2627B4">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6805606"/>
    <w:multiLevelType w:val="hybridMultilevel"/>
    <w:tmpl w:val="7004EC30"/>
    <w:lvl w:ilvl="0" w:tplc="7DB4F0BA">
      <w:start w:val="1"/>
      <w:numFmt w:val="lowerLetter"/>
      <w:lvlText w:val="%1."/>
      <w:lvlJc w:val="left"/>
      <w:pPr>
        <w:ind w:left="1440" w:hanging="360"/>
      </w:pPr>
      <w:rPr>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85C35CF"/>
    <w:multiLevelType w:val="hybridMultilevel"/>
    <w:tmpl w:val="DD8E3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8550325">
    <w:abstractNumId w:val="28"/>
  </w:num>
  <w:num w:numId="2" w16cid:durableId="275915941">
    <w:abstractNumId w:val="18"/>
  </w:num>
  <w:num w:numId="3" w16cid:durableId="201017155">
    <w:abstractNumId w:val="2"/>
  </w:num>
  <w:num w:numId="4" w16cid:durableId="815880257">
    <w:abstractNumId w:val="19"/>
  </w:num>
  <w:num w:numId="5" w16cid:durableId="304166206">
    <w:abstractNumId w:val="20"/>
  </w:num>
  <w:num w:numId="6" w16cid:durableId="1141387996">
    <w:abstractNumId w:val="23"/>
  </w:num>
  <w:num w:numId="7" w16cid:durableId="1369840879">
    <w:abstractNumId w:val="5"/>
  </w:num>
  <w:num w:numId="8" w16cid:durableId="608971649">
    <w:abstractNumId w:val="11"/>
  </w:num>
  <w:num w:numId="9" w16cid:durableId="1984776843">
    <w:abstractNumId w:val="31"/>
  </w:num>
  <w:num w:numId="10" w16cid:durableId="1648699811">
    <w:abstractNumId w:val="21"/>
  </w:num>
  <w:num w:numId="11" w16cid:durableId="432894937">
    <w:abstractNumId w:val="3"/>
  </w:num>
  <w:num w:numId="12" w16cid:durableId="1832061589">
    <w:abstractNumId w:val="26"/>
  </w:num>
  <w:num w:numId="13" w16cid:durableId="1895190114">
    <w:abstractNumId w:val="30"/>
  </w:num>
  <w:num w:numId="14" w16cid:durableId="132797680">
    <w:abstractNumId w:val="24"/>
  </w:num>
  <w:num w:numId="15" w16cid:durableId="637608089">
    <w:abstractNumId w:val="14"/>
  </w:num>
  <w:num w:numId="16" w16cid:durableId="986321353">
    <w:abstractNumId w:val="0"/>
  </w:num>
  <w:num w:numId="17" w16cid:durableId="70389889">
    <w:abstractNumId w:val="17"/>
  </w:num>
  <w:num w:numId="18" w16cid:durableId="577903066">
    <w:abstractNumId w:val="4"/>
  </w:num>
  <w:num w:numId="19" w16cid:durableId="1841774153">
    <w:abstractNumId w:val="32"/>
  </w:num>
  <w:num w:numId="20" w16cid:durableId="1946225912">
    <w:abstractNumId w:val="7"/>
  </w:num>
  <w:num w:numId="21" w16cid:durableId="1907568618">
    <w:abstractNumId w:val="6"/>
  </w:num>
  <w:num w:numId="22" w16cid:durableId="198864606">
    <w:abstractNumId w:val="9"/>
  </w:num>
  <w:num w:numId="23" w16cid:durableId="1555656762">
    <w:abstractNumId w:val="25"/>
  </w:num>
  <w:num w:numId="24" w16cid:durableId="1646860969">
    <w:abstractNumId w:val="33"/>
  </w:num>
  <w:num w:numId="25" w16cid:durableId="2038776634">
    <w:abstractNumId w:val="27"/>
  </w:num>
  <w:num w:numId="26" w16cid:durableId="1175848502">
    <w:abstractNumId w:val="12"/>
  </w:num>
  <w:num w:numId="27" w16cid:durableId="125777989">
    <w:abstractNumId w:val="10"/>
  </w:num>
  <w:num w:numId="28" w16cid:durableId="1816681462">
    <w:abstractNumId w:val="8"/>
  </w:num>
  <w:num w:numId="29" w16cid:durableId="954212092">
    <w:abstractNumId w:val="29"/>
  </w:num>
  <w:num w:numId="30" w16cid:durableId="1853035100">
    <w:abstractNumId w:val="1"/>
  </w:num>
  <w:num w:numId="31" w16cid:durableId="2124179919">
    <w:abstractNumId w:val="15"/>
  </w:num>
  <w:num w:numId="32" w16cid:durableId="1664965889">
    <w:abstractNumId w:val="13"/>
  </w:num>
  <w:num w:numId="33" w16cid:durableId="18510067">
    <w:abstractNumId w:val="22"/>
  </w:num>
  <w:num w:numId="34" w16cid:durableId="180097126">
    <w:abstractNumId w:val="1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E91"/>
    <w:rsid w:val="000376D4"/>
    <w:rsid w:val="00046F99"/>
    <w:rsid w:val="000D7A30"/>
    <w:rsid w:val="00106354"/>
    <w:rsid w:val="0013273C"/>
    <w:rsid w:val="001A3BDA"/>
    <w:rsid w:val="001D0FC2"/>
    <w:rsid w:val="001D520C"/>
    <w:rsid w:val="001F29B8"/>
    <w:rsid w:val="00275DFC"/>
    <w:rsid w:val="00281A36"/>
    <w:rsid w:val="00283178"/>
    <w:rsid w:val="002B0E3A"/>
    <w:rsid w:val="002D4E3A"/>
    <w:rsid w:val="00334469"/>
    <w:rsid w:val="0038418D"/>
    <w:rsid w:val="0038437B"/>
    <w:rsid w:val="00385792"/>
    <w:rsid w:val="00424222"/>
    <w:rsid w:val="00440B7C"/>
    <w:rsid w:val="00467786"/>
    <w:rsid w:val="004B23D6"/>
    <w:rsid w:val="005B1AC1"/>
    <w:rsid w:val="00620857"/>
    <w:rsid w:val="006329CA"/>
    <w:rsid w:val="00645E16"/>
    <w:rsid w:val="00657C85"/>
    <w:rsid w:val="006A23A2"/>
    <w:rsid w:val="00744D17"/>
    <w:rsid w:val="00747A3A"/>
    <w:rsid w:val="00754E77"/>
    <w:rsid w:val="00757D5E"/>
    <w:rsid w:val="007B0546"/>
    <w:rsid w:val="007B1264"/>
    <w:rsid w:val="007B594F"/>
    <w:rsid w:val="008D67F5"/>
    <w:rsid w:val="00904EA2"/>
    <w:rsid w:val="00926630"/>
    <w:rsid w:val="00932674"/>
    <w:rsid w:val="00937094"/>
    <w:rsid w:val="009E01D3"/>
    <w:rsid w:val="009F6D0E"/>
    <w:rsid w:val="00A01F09"/>
    <w:rsid w:val="00A16E91"/>
    <w:rsid w:val="00A66DD8"/>
    <w:rsid w:val="00AB1D3C"/>
    <w:rsid w:val="00AC411A"/>
    <w:rsid w:val="00AE7F70"/>
    <w:rsid w:val="00B503F7"/>
    <w:rsid w:val="00B54957"/>
    <w:rsid w:val="00B7090D"/>
    <w:rsid w:val="00C17C95"/>
    <w:rsid w:val="00C30E8D"/>
    <w:rsid w:val="00C45020"/>
    <w:rsid w:val="00CA126D"/>
    <w:rsid w:val="00D75A96"/>
    <w:rsid w:val="00E438A7"/>
    <w:rsid w:val="00E51947"/>
    <w:rsid w:val="00EA4B6C"/>
    <w:rsid w:val="00F131D1"/>
    <w:rsid w:val="00F36B17"/>
    <w:rsid w:val="00F84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DF6707B"/>
  <w15:docId w15:val="{4E5036CE-A098-48FF-837E-D402E1908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3E1"/>
  </w:style>
  <w:style w:type="paragraph" w:styleId="Heading1">
    <w:name w:val="heading 1"/>
    <w:basedOn w:val="Normal"/>
    <w:link w:val="Heading1Char"/>
    <w:uiPriority w:val="9"/>
    <w:qFormat/>
    <w:rsid w:val="00F14FF0"/>
    <w:pPr>
      <w:spacing w:before="160" w:after="120"/>
      <w:jc w:val="left"/>
      <w:outlineLvl w:val="0"/>
    </w:pPr>
    <w:rPr>
      <w:rFonts w:asciiTheme="minorHAnsi" w:hAnsiTheme="minorHAnsi" w:cs="Times New Roman"/>
      <w:b/>
      <w:bCs/>
      <w:caps/>
      <w:color w:val="000066"/>
      <w:kern w:val="36"/>
      <w:sz w:val="2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14FF0"/>
    <w:rPr>
      <w:rFonts w:cs="Times New Roman"/>
      <w:b/>
      <w:bCs/>
      <w:caps/>
      <w:color w:val="000066"/>
      <w:kern w:val="36"/>
      <w:sz w:val="28"/>
      <w:szCs w:val="48"/>
    </w:rPr>
  </w:style>
  <w:style w:type="paragraph" w:styleId="ListParagraph">
    <w:name w:val="List Paragraph"/>
    <w:basedOn w:val="Normal"/>
    <w:uiPriority w:val="34"/>
    <w:qFormat/>
    <w:rsid w:val="00F14FF0"/>
    <w:pPr>
      <w:ind w:left="720"/>
    </w:pPr>
  </w:style>
  <w:style w:type="character" w:styleId="Hyperlink">
    <w:name w:val="Hyperlink"/>
    <w:basedOn w:val="DefaultParagraphFont"/>
    <w:uiPriority w:val="99"/>
    <w:unhideWhenUsed/>
    <w:rsid w:val="00F14FF0"/>
    <w:rPr>
      <w:color w:val="0000FF"/>
      <w:u w:val="single"/>
    </w:rPr>
  </w:style>
  <w:style w:type="paragraph" w:customStyle="1" w:styleId="01-ChapterHead">
    <w:name w:val="01-Chapter Head"/>
    <w:rsid w:val="00F14FF0"/>
    <w:pPr>
      <w:tabs>
        <w:tab w:val="left" w:pos="720"/>
      </w:tabs>
      <w:spacing w:after="503" w:line="720" w:lineRule="exact"/>
    </w:pPr>
    <w:rPr>
      <w:rFonts w:ascii="Univers 57 Condensed" w:eastAsia="Times New Roman" w:hAnsi="Univers 57 Condensed" w:cs="Times New Roman"/>
      <w:caps/>
      <w:sz w:val="44"/>
      <w:szCs w:val="20"/>
    </w:rPr>
  </w:style>
  <w:style w:type="table" w:styleId="TableGrid">
    <w:name w:val="Table Grid"/>
    <w:basedOn w:val="TableNormal"/>
    <w:uiPriority w:val="59"/>
    <w:rsid w:val="00F14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pPr>
      <w:spacing w:before="240" w:after="160"/>
    </w:pPr>
    <w:rPr>
      <w:b/>
      <w:color w:val="000066"/>
      <w:sz w:val="24"/>
      <w:szCs w:val="24"/>
      <w:u w:val="single"/>
    </w:rPr>
  </w:style>
  <w:style w:type="character" w:customStyle="1" w:styleId="SubtitleChar">
    <w:name w:val="Subtitle Char"/>
    <w:basedOn w:val="DefaultParagraphFont"/>
    <w:link w:val="Subtitle"/>
    <w:rsid w:val="00F14FF0"/>
    <w:rPr>
      <w:rFonts w:ascii="Calibri" w:eastAsiaTheme="majorEastAsia" w:hAnsi="Calibri" w:cstheme="majorBidi"/>
      <w:b/>
      <w:iCs/>
      <w:color w:val="000066"/>
      <w:spacing w:val="15"/>
      <w:sz w:val="24"/>
      <w:szCs w:val="24"/>
      <w:u w:val="single"/>
    </w:rPr>
  </w:style>
  <w:style w:type="paragraph" w:customStyle="1" w:styleId="Outline">
    <w:name w:val="Outline"/>
    <w:basedOn w:val="Normal"/>
    <w:rsid w:val="00F14FF0"/>
    <w:pPr>
      <w:keepNext/>
      <w:keepLines/>
      <w:numPr>
        <w:numId w:val="1"/>
      </w:numPr>
      <w:spacing w:before="360" w:after="120"/>
      <w:jc w:val="left"/>
    </w:pPr>
    <w:rPr>
      <w:rFonts w:eastAsia="Times New Roman" w:cs="Times New Roman"/>
      <w:b/>
      <w:szCs w:val="24"/>
    </w:rPr>
  </w:style>
  <w:style w:type="paragraph" w:customStyle="1" w:styleId="OL2">
    <w:name w:val="OL2"/>
    <w:basedOn w:val="Normal"/>
    <w:rsid w:val="00F14FF0"/>
    <w:pPr>
      <w:numPr>
        <w:ilvl w:val="1"/>
        <w:numId w:val="1"/>
      </w:numPr>
      <w:spacing w:before="240" w:after="120"/>
      <w:jc w:val="left"/>
    </w:pPr>
    <w:rPr>
      <w:rFonts w:eastAsia="Times New Roman" w:cs="Times New Roman"/>
      <w:szCs w:val="24"/>
    </w:rPr>
  </w:style>
  <w:style w:type="paragraph" w:customStyle="1" w:styleId="OL3">
    <w:name w:val="OL3"/>
    <w:basedOn w:val="Normal"/>
    <w:rsid w:val="00F14FF0"/>
    <w:pPr>
      <w:numPr>
        <w:ilvl w:val="2"/>
        <w:numId w:val="1"/>
      </w:numPr>
      <w:spacing w:before="240" w:after="60"/>
      <w:jc w:val="left"/>
    </w:pPr>
    <w:rPr>
      <w:rFonts w:eastAsia="Times New Roman" w:cs="Times New Roman"/>
      <w:szCs w:val="24"/>
    </w:rPr>
  </w:style>
  <w:style w:type="paragraph" w:customStyle="1" w:styleId="OL4">
    <w:name w:val="OL4"/>
    <w:basedOn w:val="Normal"/>
    <w:rsid w:val="00F14FF0"/>
    <w:pPr>
      <w:numPr>
        <w:ilvl w:val="3"/>
        <w:numId w:val="1"/>
      </w:numPr>
      <w:spacing w:before="120" w:after="120"/>
      <w:jc w:val="left"/>
    </w:pPr>
    <w:rPr>
      <w:rFonts w:eastAsia="Times New Roman" w:cs="Times New Roman"/>
      <w:szCs w:val="24"/>
    </w:rPr>
  </w:style>
  <w:style w:type="paragraph" w:customStyle="1" w:styleId="OL5">
    <w:name w:val="OL5"/>
    <w:basedOn w:val="Normal"/>
    <w:rsid w:val="00F14FF0"/>
    <w:pPr>
      <w:numPr>
        <w:ilvl w:val="4"/>
        <w:numId w:val="1"/>
      </w:numPr>
      <w:spacing w:before="120" w:after="120"/>
      <w:jc w:val="left"/>
    </w:pPr>
    <w:rPr>
      <w:rFonts w:eastAsia="Times New Roman" w:cs="Times New Roman"/>
      <w:szCs w:val="24"/>
    </w:rPr>
  </w:style>
  <w:style w:type="paragraph" w:customStyle="1" w:styleId="OL6">
    <w:name w:val="OL6"/>
    <w:basedOn w:val="Normal"/>
    <w:rsid w:val="00F14FF0"/>
    <w:pPr>
      <w:numPr>
        <w:ilvl w:val="5"/>
        <w:numId w:val="1"/>
      </w:numPr>
      <w:spacing w:before="120" w:after="60"/>
      <w:jc w:val="left"/>
    </w:pPr>
    <w:rPr>
      <w:rFonts w:eastAsia="Times New Roman" w:cs="Times New Roman"/>
      <w:szCs w:val="24"/>
    </w:rPr>
  </w:style>
  <w:style w:type="paragraph" w:customStyle="1" w:styleId="OL7">
    <w:name w:val="OL7"/>
    <w:basedOn w:val="Normal"/>
    <w:rsid w:val="00F14FF0"/>
    <w:pPr>
      <w:numPr>
        <w:ilvl w:val="6"/>
        <w:numId w:val="1"/>
      </w:numPr>
      <w:spacing w:before="120" w:after="60"/>
      <w:jc w:val="left"/>
    </w:pPr>
    <w:rPr>
      <w:rFonts w:eastAsia="Times New Roman" w:cs="Times New Roman"/>
      <w:szCs w:val="24"/>
    </w:rPr>
  </w:style>
  <w:style w:type="paragraph" w:customStyle="1" w:styleId="bodytextafter1">
    <w:name w:val="body text after 1."/>
    <w:link w:val="bodytextafter1Char"/>
    <w:autoRedefine/>
    <w:qFormat/>
    <w:rsid w:val="00C17C95"/>
    <w:pPr>
      <w:numPr>
        <w:numId w:val="2"/>
      </w:numPr>
      <w:spacing w:before="120" w:after="120"/>
    </w:pPr>
    <w:rPr>
      <w:rFonts w:eastAsia="Times New Roman" w:cs="Times New Roman"/>
      <w:u w:val="single"/>
      <w:lang w:val="en"/>
    </w:rPr>
  </w:style>
  <w:style w:type="character" w:customStyle="1" w:styleId="bodytextafter1Char">
    <w:name w:val="body text after 1. Char"/>
    <w:basedOn w:val="DefaultParagraphFont"/>
    <w:link w:val="bodytextafter1"/>
    <w:rsid w:val="00C17C95"/>
    <w:rPr>
      <w:rFonts w:eastAsia="Times New Roman" w:cs="Times New Roman"/>
      <w:u w:val="single"/>
      <w:lang w:val="en"/>
    </w:rPr>
  </w:style>
  <w:style w:type="paragraph" w:styleId="Header">
    <w:name w:val="header"/>
    <w:basedOn w:val="Normal"/>
    <w:link w:val="HeaderChar"/>
    <w:uiPriority w:val="99"/>
    <w:unhideWhenUsed/>
    <w:rsid w:val="00F14FF0"/>
    <w:pPr>
      <w:tabs>
        <w:tab w:val="center" w:pos="4680"/>
        <w:tab w:val="right" w:pos="9360"/>
      </w:tabs>
    </w:pPr>
  </w:style>
  <w:style w:type="character" w:customStyle="1" w:styleId="HeaderChar">
    <w:name w:val="Header Char"/>
    <w:basedOn w:val="DefaultParagraphFont"/>
    <w:link w:val="Header"/>
    <w:uiPriority w:val="99"/>
    <w:rsid w:val="00F14FF0"/>
    <w:rPr>
      <w:rFonts w:ascii="Calibri" w:hAnsi="Calibri" w:cs="Calibri"/>
    </w:rPr>
  </w:style>
  <w:style w:type="paragraph" w:styleId="Footer">
    <w:name w:val="footer"/>
    <w:basedOn w:val="Normal"/>
    <w:link w:val="FooterChar"/>
    <w:uiPriority w:val="99"/>
    <w:unhideWhenUsed/>
    <w:rsid w:val="00F14FF0"/>
    <w:pPr>
      <w:tabs>
        <w:tab w:val="center" w:pos="4680"/>
        <w:tab w:val="right" w:pos="9360"/>
      </w:tabs>
    </w:pPr>
  </w:style>
  <w:style w:type="character" w:customStyle="1" w:styleId="FooterChar">
    <w:name w:val="Footer Char"/>
    <w:basedOn w:val="DefaultParagraphFont"/>
    <w:link w:val="Footer"/>
    <w:uiPriority w:val="99"/>
    <w:rsid w:val="00F14FF0"/>
    <w:rPr>
      <w:rFonts w:ascii="Calibri" w:hAnsi="Calibri" w:cs="Calibri"/>
    </w:rPr>
  </w:style>
  <w:style w:type="paragraph" w:styleId="NoSpacing">
    <w:name w:val="No Spacing"/>
    <w:link w:val="NoSpacingChar"/>
    <w:uiPriority w:val="1"/>
    <w:qFormat/>
    <w:rsid w:val="007243E1"/>
    <w:rPr>
      <w:rFonts w:eastAsiaTheme="minorEastAsia"/>
    </w:rPr>
  </w:style>
  <w:style w:type="character" w:customStyle="1" w:styleId="NoSpacingChar">
    <w:name w:val="No Spacing Char"/>
    <w:basedOn w:val="DefaultParagraphFont"/>
    <w:link w:val="NoSpacing"/>
    <w:uiPriority w:val="1"/>
    <w:rsid w:val="007243E1"/>
    <w:rPr>
      <w:rFonts w:eastAsiaTheme="minorEastAsia"/>
    </w:rPr>
  </w:style>
  <w:style w:type="character" w:styleId="UnresolvedMention">
    <w:name w:val="Unresolved Mention"/>
    <w:basedOn w:val="DefaultParagraphFont"/>
    <w:uiPriority w:val="99"/>
    <w:semiHidden/>
    <w:unhideWhenUsed/>
    <w:rsid w:val="005F6ACF"/>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54E77"/>
    <w:rPr>
      <w:b/>
      <w:bCs/>
    </w:rPr>
  </w:style>
  <w:style w:type="paragraph" w:styleId="TOC1">
    <w:name w:val="toc 1"/>
    <w:basedOn w:val="Normal"/>
    <w:next w:val="Normal"/>
    <w:autoRedefine/>
    <w:uiPriority w:val="39"/>
    <w:unhideWhenUsed/>
    <w:rsid w:val="00F84FC0"/>
    <w:pPr>
      <w:spacing w:after="100"/>
    </w:pPr>
  </w:style>
  <w:style w:type="character" w:customStyle="1" w:styleId="CommentSubjectChar">
    <w:name w:val="Comment Subject Char"/>
    <w:basedOn w:val="CommentTextChar"/>
    <w:link w:val="CommentSubject"/>
    <w:uiPriority w:val="99"/>
    <w:semiHidden/>
    <w:rsid w:val="00754E77"/>
    <w:rPr>
      <w:b/>
      <w:bCs/>
      <w:sz w:val="20"/>
      <w:szCs w:val="20"/>
    </w:rPr>
  </w:style>
  <w:style w:type="character" w:customStyle="1" w:styleId="cf01">
    <w:name w:val="cf01"/>
    <w:basedOn w:val="DefaultParagraphFont"/>
    <w:rsid w:val="00A01F09"/>
    <w:rPr>
      <w:rFonts w:ascii="Segoe UI" w:hAnsi="Segoe UI" w:cs="Segoe UI" w:hint="default"/>
      <w:sz w:val="18"/>
      <w:szCs w:val="18"/>
    </w:rPr>
  </w:style>
  <w:style w:type="table" w:customStyle="1" w:styleId="TableGrid0">
    <w:name w:val="TableGrid"/>
    <w:rsid w:val="00F36B17"/>
    <w:pPr>
      <w:jc w:val="left"/>
    </w:pPr>
    <w:rPr>
      <w:rFonts w:eastAsia="Times New Roman" w:cs="Times New Roman"/>
    </w:rPr>
    <w:tblPr>
      <w:tblCellMar>
        <w:top w:w="0" w:type="dxa"/>
        <w:left w:w="0" w:type="dxa"/>
        <w:bottom w:w="0" w:type="dxa"/>
        <w:right w:w="0" w:type="dxa"/>
      </w:tblCellMar>
    </w:tblPr>
  </w:style>
  <w:style w:type="character" w:styleId="SubtleEmphasis">
    <w:name w:val="Subtle Emphasis"/>
    <w:basedOn w:val="DefaultParagraphFont"/>
    <w:uiPriority w:val="19"/>
    <w:qFormat/>
    <w:rsid w:val="00334469"/>
    <w:rPr>
      <w:i/>
      <w:iCs/>
      <w:color w:val="404040" w:themeColor="text1" w:themeTint="BF"/>
    </w:rPr>
  </w:style>
  <w:style w:type="character" w:styleId="FollowedHyperlink">
    <w:name w:val="FollowedHyperlink"/>
    <w:basedOn w:val="DefaultParagraphFont"/>
    <w:uiPriority w:val="99"/>
    <w:semiHidden/>
    <w:unhideWhenUsed/>
    <w:rsid w:val="00334469"/>
    <w:rPr>
      <w:color w:val="954F72" w:themeColor="followedHyperlink"/>
      <w:u w:val="single"/>
    </w:rPr>
  </w:style>
  <w:style w:type="character" w:styleId="Strong">
    <w:name w:val="Strong"/>
    <w:basedOn w:val="DefaultParagraphFont"/>
    <w:uiPriority w:val="22"/>
    <w:qFormat/>
    <w:rsid w:val="000376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hhs.gov/" TargetMode="External"/><Relationship Id="rId21" Type="http://schemas.openxmlformats.org/officeDocument/2006/relationships/hyperlink" Target="https://www.chfs.ky.gov/agencies/dph/Pages/default.aspx" TargetMode="External"/><Relationship Id="rId42" Type="http://schemas.openxmlformats.org/officeDocument/2006/relationships/hyperlink" Target="https://remm.hhs.gov/PlanningGuidanceNuclearDetonation.pdf" TargetMode="External"/><Relationship Id="rId47" Type="http://schemas.openxmlformats.org/officeDocument/2006/relationships/hyperlink" Target="https://remm.hhs.gov/EPA_PAG_Manual_FINAL_01-26-2017.pdf" TargetMode="External"/><Relationship Id="rId63" Type="http://schemas.openxmlformats.org/officeDocument/2006/relationships/hyperlink" Target="https://remm.hhs.gov/pag.htm" TargetMode="External"/><Relationship Id="rId68" Type="http://schemas.openxmlformats.org/officeDocument/2006/relationships/hyperlink" Target="https://remm.hhs.gov/radmonitor_water_food.htm" TargetMode="External"/><Relationship Id="rId84" Type="http://schemas.openxmlformats.org/officeDocument/2006/relationships/hyperlink" Target="https://www.fema.gov/emergency-managers/national-preparedness/plan/evacuation-shelter-in-place" TargetMode="External"/><Relationship Id="rId89" Type="http://schemas.openxmlformats.org/officeDocument/2006/relationships/hyperlink" Target="https://emergency.cdc.gov/bioterrorism/lab.asp" TargetMode="External"/><Relationship Id="rId16" Type="http://schemas.openxmlformats.org/officeDocument/2006/relationships/hyperlink" Target="https://aspr.hhs.gov/SNS/Pages/default.aspx" TargetMode="External"/><Relationship Id="rId11" Type="http://schemas.openxmlformats.org/officeDocument/2006/relationships/hyperlink" Target="https://ritn.net/triage/" TargetMode="External"/><Relationship Id="rId32" Type="http://schemas.openxmlformats.org/officeDocument/2006/relationships/hyperlink" Target="https://www.cdc.gov/nceh/radiation/emergencies/resourcelibrary/all.htm" TargetMode="External"/><Relationship Id="rId37" Type="http://schemas.openxmlformats.org/officeDocument/2006/relationships/hyperlink" Target="https://remm.hhs.gov/index.html" TargetMode="External"/><Relationship Id="rId53" Type="http://schemas.openxmlformats.org/officeDocument/2006/relationships/hyperlink" Target="https://www.fema.gov/sites/default/files/documents/fema_nuclear-power-plant-incident_communicating-during-after_june-2013.pdf" TargetMode="External"/><Relationship Id="rId58" Type="http://schemas.openxmlformats.org/officeDocument/2006/relationships/hyperlink" Target="https://remm.hhs.gov/pag.htm" TargetMode="External"/><Relationship Id="rId74" Type="http://schemas.openxmlformats.org/officeDocument/2006/relationships/image" Target="media/image4.png"/><Relationship Id="rId79" Type="http://schemas.openxmlformats.org/officeDocument/2006/relationships/hyperlink" Target="https://emergency.cdc.gov/bioterrorism/" TargetMode="External"/><Relationship Id="rId5" Type="http://schemas.openxmlformats.org/officeDocument/2006/relationships/settings" Target="settings.xml"/><Relationship Id="rId90" Type="http://schemas.openxmlformats.org/officeDocument/2006/relationships/hyperlink" Target="https://teppinfo.com/" TargetMode="External"/><Relationship Id="rId22" Type="http://schemas.openxmlformats.org/officeDocument/2006/relationships/hyperlink" Target="https://ameriburn.org/" TargetMode="External"/><Relationship Id="rId27" Type="http://schemas.openxmlformats.org/officeDocument/2006/relationships/hyperlink" Target="https://www.cdc.gov/" TargetMode="External"/><Relationship Id="rId43" Type="http://schemas.openxmlformats.org/officeDocument/2006/relationships/hyperlink" Target="https://www.dhs.gov/sites/default/files/publications/Quick%20Reference%20Guide%20Final.pdf" TargetMode="External"/><Relationship Id="rId48" Type="http://schemas.openxmlformats.org/officeDocument/2006/relationships/hyperlink" Target="https://www-pub.iaea.org/books/IAEABooks/12230/Medical-Management-of-Persons-Internally-Contaminated-with-Radionuclides-in-a-Nuclear-or-Radiological-Emergency" TargetMode="External"/><Relationship Id="rId64" Type="http://schemas.openxmlformats.org/officeDocument/2006/relationships/hyperlink" Target="https://remm.hhs.gov/pag.htm" TargetMode="External"/><Relationship Id="rId69" Type="http://schemas.openxmlformats.org/officeDocument/2006/relationships/hyperlink" Target="https://www.epa.gov/sites/default/files/2017-01/documents/epa_pag_manual_final_revisions_01-11-2017_cover_disclaimer_8.pdf" TargetMode="External"/><Relationship Id="rId8" Type="http://schemas.openxmlformats.org/officeDocument/2006/relationships/endnotes" Target="endnotes.xml"/><Relationship Id="rId51" Type="http://schemas.openxmlformats.org/officeDocument/2006/relationships/hyperlink" Target="https://ncrponline.org/shop/reports/report-no-166-population-monitoring-and-radionuclide-decorporation-following-a-radiological-or-nuclear-incident/" TargetMode="External"/><Relationship Id="rId72" Type="http://schemas.openxmlformats.org/officeDocument/2006/relationships/hyperlink" Target="https://www.fema.gov/media-library-data/1478636264406-cd6307630737c2e3b8f4e0352476c1e0/NRIA_FINAL_110216.pdf" TargetMode="External"/><Relationship Id="rId80" Type="http://schemas.openxmlformats.org/officeDocument/2006/relationships/hyperlink" Target="https://emergency.cdc.gov/agent/agentlist.asp" TargetMode="External"/><Relationship Id="rId85" Type="http://schemas.openxmlformats.org/officeDocument/2006/relationships/hyperlink" Target="https://www.emergency.cdc.gov/shelterinplace.asp" TargetMode="External"/><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www.cdc.gov/nceh/radiation/emergencies/pdf/radiation-decedent-guidelines.pdf" TargetMode="External"/><Relationship Id="rId17" Type="http://schemas.openxmlformats.org/officeDocument/2006/relationships/hyperlink" Target="https://www.atsdr.cdc.gov/ace/about-ace.html" TargetMode="External"/><Relationship Id="rId25" Type="http://schemas.openxmlformats.org/officeDocument/2006/relationships/hyperlink" Target="https://preptoolkit.fema.gov/web/hseep-resources" TargetMode="External"/><Relationship Id="rId33" Type="http://schemas.openxmlformats.org/officeDocument/2006/relationships/hyperlink" Target="https://www.cdc.gov/nceh/radiation/emergencies/glossary.htm" TargetMode="External"/><Relationship Id="rId38" Type="http://schemas.openxmlformats.org/officeDocument/2006/relationships/hyperlink" Target="https://remm.hhs.gov/decisionmakersguide.htm" TargetMode="External"/><Relationship Id="rId46" Type="http://schemas.openxmlformats.org/officeDocument/2006/relationships/hyperlink" Target="https://www.dhs.gov/sites/default/files/publications/NUSTL_RDD-ResponsePlanningGuidance-Public_171215-508.pdf" TargetMode="External"/><Relationship Id="rId59" Type="http://schemas.openxmlformats.org/officeDocument/2006/relationships/hyperlink" Target="https://remm.hhs.gov/pag.htm" TargetMode="External"/><Relationship Id="rId67" Type="http://schemas.openxmlformats.org/officeDocument/2006/relationships/hyperlink" Target="https://remm.hhs.gov/pag.htm" TargetMode="External"/><Relationship Id="rId20" Type="http://schemas.openxmlformats.org/officeDocument/2006/relationships/hyperlink" Target="https://eec.ky.gov/Environmental-Protection/Waste/Pages/EmergencyResponseBranch.aspx" TargetMode="External"/><Relationship Id="rId41" Type="http://schemas.openxmlformats.org/officeDocument/2006/relationships/hyperlink" Target="https://www.fema.gov/sites/default/files/documents/fema_improvised-nuclear-device_communicating-aftermath_june-2013.pdf" TargetMode="External"/><Relationship Id="rId54" Type="http://schemas.openxmlformats.org/officeDocument/2006/relationships/hyperlink" Target="http://emergency.cdc.gov/radiation/pdf/operating-public-shelters.pdf" TargetMode="External"/><Relationship Id="rId62" Type="http://schemas.openxmlformats.org/officeDocument/2006/relationships/hyperlink" Target="https://remm.hhs.gov/pag.htm" TargetMode="External"/><Relationship Id="rId70" Type="http://schemas.openxmlformats.org/officeDocument/2006/relationships/hyperlink" Target="https://www.epa.gov/sites/default/files/2017-01/documents/epa_pag_manual_final_revisions_01-11-2017_cover_disclaimer_8.pdf" TargetMode="External"/><Relationship Id="rId75" Type="http://schemas.openxmlformats.org/officeDocument/2006/relationships/image" Target="media/image5.png"/><Relationship Id="rId83" Type="http://schemas.openxmlformats.org/officeDocument/2006/relationships/image" Target="media/image6.png"/><Relationship Id="rId88" Type="http://schemas.openxmlformats.org/officeDocument/2006/relationships/hyperlink" Target="https://r4data.response.epa.gov/r4rrt/"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atsdr.cdc.gov/emergencyresponse/index.html" TargetMode="External"/><Relationship Id="rId23" Type="http://schemas.openxmlformats.org/officeDocument/2006/relationships/hyperlink" Target="https://asprtracie.hhs.gov/" TargetMode="External"/><Relationship Id="rId28" Type="http://schemas.openxmlformats.org/officeDocument/2006/relationships/hyperlink" Target="https://triage.webpoisoncontrol.org/" TargetMode="External"/><Relationship Id="rId36" Type="http://schemas.openxmlformats.org/officeDocument/2006/relationships/hyperlink" Target="https://www.cdc.gov/nceh/radiation/emergencies/pdf/radiation-decedent-guidelines.pdf" TargetMode="External"/><Relationship Id="rId49" Type="http://schemas.openxmlformats.org/officeDocument/2006/relationships/hyperlink" Target="https://ncrponline.org/shop/reports/report-no-161-i-management-of-persons-contaminated-with-radionuclides-handbook/" TargetMode="External"/><Relationship Id="rId57" Type="http://schemas.openxmlformats.org/officeDocument/2006/relationships/hyperlink" Target="https://remm.hhs.gov/pag.htm" TargetMode="External"/><Relationship Id="rId10" Type="http://schemas.openxmlformats.org/officeDocument/2006/relationships/image" Target="media/image2.png"/><Relationship Id="rId31" Type="http://schemas.openxmlformats.org/officeDocument/2006/relationships/hyperlink" Target="https://www.sseb.org/wp-content/uploads/2022/04/SMRAP_22_web.pdf" TargetMode="External"/><Relationship Id="rId44" Type="http://schemas.openxmlformats.org/officeDocument/2006/relationships/hyperlink" Target="https://www.dhs.gov/sites/default/files/publications/IND%20Health%20Safety%20Planners%20Guide%20Final.pdf" TargetMode="External"/><Relationship Id="rId52" Type="http://schemas.openxmlformats.org/officeDocument/2006/relationships/hyperlink" Target="https://ncrponline.org/shop/reports/report-no-179-guidance-for-emergency-response-dosimetry-2017/" TargetMode="External"/><Relationship Id="rId60" Type="http://schemas.openxmlformats.org/officeDocument/2006/relationships/hyperlink" Target="https://remm.hhs.gov/pag.htm" TargetMode="External"/><Relationship Id="rId65" Type="http://schemas.openxmlformats.org/officeDocument/2006/relationships/hyperlink" Target="https://remm.hhs.gov/pag.htm" TargetMode="External"/><Relationship Id="rId73" Type="http://schemas.openxmlformats.org/officeDocument/2006/relationships/hyperlink" Target="https://www.fema.gov/sites/default/files/2020-07/fema_incident-annex_nuclear-radiological.pdf" TargetMode="External"/><Relationship Id="rId78" Type="http://schemas.openxmlformats.org/officeDocument/2006/relationships/hyperlink" Target="https://apic.org/" TargetMode="External"/><Relationship Id="rId81" Type="http://schemas.openxmlformats.org/officeDocument/2006/relationships/hyperlink" Target="https://www.cdc.gov/botulism/bioterrorism/index.html" TargetMode="External"/><Relationship Id="rId86" Type="http://schemas.openxmlformats.org/officeDocument/2006/relationships/image" Target="media/image7.png"/><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tiff"/><Relationship Id="rId13" Type="http://schemas.openxmlformats.org/officeDocument/2006/relationships/hyperlink" Target="https://www.cdc.gov/nceh/radiation/emergencies/pdf/radiation-decedent-guidelines.pdf" TargetMode="External"/><Relationship Id="rId18" Type="http://schemas.openxmlformats.org/officeDocument/2006/relationships/hyperlink" Target="https://chemm.hhs.gov/" TargetMode="External"/><Relationship Id="rId39" Type="http://schemas.openxmlformats.org/officeDocument/2006/relationships/hyperlink" Target="https://remm.hhs.gov/ind_health_safety.htm" TargetMode="External"/><Relationship Id="rId34" Type="http://schemas.openxmlformats.org/officeDocument/2006/relationships/hyperlink" Target="https://www.cdc.gov/nceh/radiation/emergencies/clinicians.htm?CDC_AA_refVal=https%3A%2F%2Femergency.cdc.gov%2Fradiation%2Fclinicians.asp" TargetMode="External"/><Relationship Id="rId50" Type="http://schemas.openxmlformats.org/officeDocument/2006/relationships/hyperlink" Target="https://remm.hhs.gov/fieldguide.htm" TargetMode="External"/><Relationship Id="rId55" Type="http://schemas.openxmlformats.org/officeDocument/2006/relationships/hyperlink" Target="https://remm.hhs.gov/pag.htm" TargetMode="External"/><Relationship Id="rId76" Type="http://schemas.openxmlformats.org/officeDocument/2006/relationships/hyperlink" Target="https://www.fema.gov/sites/default/files/2020-07/fema_incident-annex_nuclear-radiological.pdf" TargetMode="External"/><Relationship Id="rId7" Type="http://schemas.openxmlformats.org/officeDocument/2006/relationships/footnotes" Target="footnotes.xml"/><Relationship Id="rId71" Type="http://schemas.openxmlformats.org/officeDocument/2006/relationships/image" Target="media/image3.png"/><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s://homelandsecurity.ky.gov/Pages/default.aspx" TargetMode="External"/><Relationship Id="rId24" Type="http://schemas.openxmlformats.org/officeDocument/2006/relationships/hyperlink" Target="https://www.fema.gov/nims-doctrine-supporting-guides-tools" TargetMode="External"/><Relationship Id="rId40" Type="http://schemas.openxmlformats.org/officeDocument/2006/relationships/hyperlink" Target="https://remm.hhs.gov/NRIA_intro.htm" TargetMode="External"/><Relationship Id="rId45" Type="http://schemas.openxmlformats.org/officeDocument/2006/relationships/hyperlink" Target="https://ncrponline.org/shop/reports/report-no-165-responding-to-a-radiological-or-nuclear-terrorism-incident-a-guide-for-decision-makers/" TargetMode="External"/><Relationship Id="rId66" Type="http://schemas.openxmlformats.org/officeDocument/2006/relationships/hyperlink" Target="https://remm.hhs.gov/pag.htm" TargetMode="External"/><Relationship Id="rId87" Type="http://schemas.openxmlformats.org/officeDocument/2006/relationships/hyperlink" Target="https://www.phmsa.dot.gov/training/hazmat/erg/emergency-response-guidebook-erg" TargetMode="External"/><Relationship Id="rId61" Type="http://schemas.openxmlformats.org/officeDocument/2006/relationships/hyperlink" Target="https://remm.hhs.gov/pag.htm" TargetMode="External"/><Relationship Id="rId82" Type="http://schemas.openxmlformats.org/officeDocument/2006/relationships/hyperlink" Target="https://www.cdc.gov/ncezid/dsr/" TargetMode="External"/><Relationship Id="rId19" Type="http://schemas.openxmlformats.org/officeDocument/2006/relationships/hyperlink" Target="https://www.osha.gov/sites/default/files/publications/osha3249.pdf" TargetMode="External"/><Relationship Id="rId14" Type="http://schemas.openxmlformats.org/officeDocument/2006/relationships/hyperlink" Target="https://www.dhs.gov/national-strategy-chemical-biological-radiological-nuclear-and-explosives-cbrne-standards" TargetMode="External"/><Relationship Id="rId30" Type="http://schemas.openxmlformats.org/officeDocument/2006/relationships/hyperlink" Target="https://orise.orau.gov/reacts/index.html" TargetMode="External"/><Relationship Id="rId35" Type="http://schemas.openxmlformats.org/officeDocument/2006/relationships/hyperlink" Target="https://www.crcpd.org/page/Toolbox_default" TargetMode="External"/><Relationship Id="rId56" Type="http://schemas.openxmlformats.org/officeDocument/2006/relationships/hyperlink" Target="https://remm.hhs.gov/pag.htm" TargetMode="External"/><Relationship Id="rId77" Type="http://schemas.openxmlformats.org/officeDocument/2006/relationships/hyperlink" Target="https://www.fda.gov/drugs/emergency-preparedness-drugs/bioterrorism-and-drug-prepared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KBraRRcKddYsylQ3AOEShdR49g==">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F1F267E-614E-458E-95EA-C9A544956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43</Pages>
  <Words>13721</Words>
  <Characters>78213</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Kik, Kenneth S (CHFS DPH DPHPS)</dc:creator>
  <cp:lastModifiedBy>Carney, David N (CHFS DPH DPHPS)</cp:lastModifiedBy>
  <cp:revision>3</cp:revision>
  <dcterms:created xsi:type="dcterms:W3CDTF">2024-06-14T15:17:00Z</dcterms:created>
  <dcterms:modified xsi:type="dcterms:W3CDTF">2024-11-22T16:00:00Z</dcterms:modified>
</cp:coreProperties>
</file>